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230" w:rsidRPr="000B1230" w:rsidRDefault="000B1230" w:rsidP="000B1230">
      <w:pPr>
        <w:pageBreakBefore/>
        <w:suppressAutoHyphens/>
        <w:spacing w:before="80" w:after="80" w:line="312" w:lineRule="auto"/>
        <w:outlineLvl w:val="3"/>
        <w:rPr>
          <w:rFonts w:ascii="Arial" w:eastAsia="Times New Roman" w:hAnsi="Arial" w:cs="Arial"/>
          <w:b/>
          <w:color w:val="000000"/>
          <w:kern w:val="22"/>
          <w:sz w:val="20"/>
          <w:lang w:eastAsia="ar-SA"/>
        </w:rPr>
      </w:pPr>
      <w:r w:rsidRPr="000B1230">
        <w:rPr>
          <w:rFonts w:ascii="Arial" w:eastAsia="Times New Roman" w:hAnsi="Arial" w:cs="Arial"/>
          <w:b/>
          <w:color w:val="000000"/>
          <w:kern w:val="22"/>
          <w:sz w:val="20"/>
          <w:lang w:eastAsia="ar-SA"/>
        </w:rPr>
        <w:t>Materialblatt_HANDY_06 – Checkliste: Erste Hilfe beim Cybermobbing</w:t>
      </w:r>
    </w:p>
    <w:p w:rsidR="000B1230" w:rsidRPr="000B1230" w:rsidRDefault="000B1230" w:rsidP="000B1230">
      <w:pPr>
        <w:suppressAutoHyphens/>
        <w:spacing w:after="0" w:line="312" w:lineRule="auto"/>
        <w:jc w:val="both"/>
        <w:rPr>
          <w:rFonts w:ascii="Arial" w:eastAsia="Times New Roman" w:hAnsi="Arial" w:cs="Arial"/>
          <w:color w:val="000000"/>
          <w:kern w:val="22"/>
          <w:sz w:val="20"/>
          <w:lang w:eastAsia="ar-SA"/>
        </w:rPr>
      </w:pPr>
    </w:p>
    <w:p w:rsidR="000B1230" w:rsidRPr="000B1230" w:rsidRDefault="000B1230" w:rsidP="000B1230">
      <w:pPr>
        <w:suppressAutoHyphens/>
        <w:spacing w:after="0" w:line="312" w:lineRule="auto"/>
        <w:jc w:val="both"/>
        <w:rPr>
          <w:rFonts w:ascii="Arial" w:eastAsia="Times New Roman" w:hAnsi="Arial" w:cs="Arial"/>
          <w:color w:val="000000"/>
          <w:kern w:val="22"/>
          <w:sz w:val="20"/>
          <w:lang w:eastAsia="ar-SA"/>
        </w:rPr>
      </w:pPr>
      <w:r w:rsidRPr="000B1230">
        <w:rPr>
          <w:rFonts w:ascii="Arial" w:eastAsia="Times New Roman" w:hAnsi="Arial" w:cs="Arial"/>
          <w:color w:val="000000"/>
          <w:kern w:val="22"/>
          <w:sz w:val="20"/>
          <w:lang w:eastAsia="ar-SA"/>
        </w:rPr>
        <w:t xml:space="preserve">Folgende Schritte können beim Umgang mit Cybermobbing helfen. Nicht jeder Fall von Cybermobbing ist gleich, deswegen können auch die Reaktionen unterschiedlich ausfallen. Nicht immer sind alle Punkte dieser Liste notwendig. </w:t>
      </w:r>
    </w:p>
    <w:p w:rsidR="000B1230" w:rsidRPr="000B1230" w:rsidRDefault="000B1230" w:rsidP="000B1230">
      <w:pPr>
        <w:suppressAutoHyphens/>
        <w:spacing w:after="0" w:line="312" w:lineRule="auto"/>
        <w:jc w:val="both"/>
        <w:rPr>
          <w:rFonts w:ascii="Arial" w:eastAsia="Times New Roman" w:hAnsi="Arial" w:cs="Arial"/>
          <w:color w:val="000000"/>
          <w:kern w:val="22"/>
          <w:sz w:val="20"/>
          <w:lang w:eastAsia="ar-SA"/>
        </w:rPr>
      </w:pPr>
    </w:p>
    <w:p w:rsidR="000B1230" w:rsidRPr="000B1230" w:rsidRDefault="000B1230" w:rsidP="000B1230">
      <w:pPr>
        <w:numPr>
          <w:ilvl w:val="0"/>
          <w:numId w:val="40"/>
        </w:numPr>
        <w:suppressAutoHyphens/>
        <w:spacing w:before="80" w:after="0" w:line="312" w:lineRule="auto"/>
        <w:jc w:val="both"/>
        <w:rPr>
          <w:rFonts w:ascii="Arial" w:eastAsia="Times New Roman" w:hAnsi="Arial" w:cs="Arial"/>
          <w:b/>
          <w:color w:val="000000"/>
          <w:kern w:val="22"/>
          <w:sz w:val="20"/>
          <w:lang w:eastAsia="ar-SA"/>
        </w:rPr>
      </w:pPr>
      <w:r w:rsidRPr="000B1230">
        <w:rPr>
          <w:rFonts w:ascii="Arial" w:eastAsia="Times New Roman" w:hAnsi="Arial" w:cs="Arial"/>
          <w:b/>
          <w:color w:val="000000"/>
          <w:kern w:val="22"/>
          <w:sz w:val="20"/>
          <w:lang w:eastAsia="ar-SA"/>
        </w:rPr>
        <w:t>Keine Panik!</w:t>
      </w:r>
    </w:p>
    <w:p w:rsidR="000B1230" w:rsidRPr="000B1230" w:rsidRDefault="000B1230" w:rsidP="000B1230">
      <w:pPr>
        <w:suppressAutoHyphens/>
        <w:spacing w:after="0" w:line="312" w:lineRule="auto"/>
        <w:jc w:val="both"/>
        <w:rPr>
          <w:rFonts w:ascii="Arial" w:eastAsia="Times New Roman" w:hAnsi="Arial" w:cs="Arial"/>
          <w:color w:val="000000"/>
          <w:kern w:val="22"/>
          <w:sz w:val="20"/>
          <w:lang w:eastAsia="ar-SA"/>
        </w:rPr>
      </w:pPr>
      <w:r w:rsidRPr="000B1230">
        <w:rPr>
          <w:rFonts w:ascii="Arial" w:eastAsia="Times New Roman" w:hAnsi="Arial" w:cs="Arial"/>
          <w:color w:val="000000"/>
          <w:kern w:val="22"/>
          <w:sz w:val="20"/>
          <w:lang w:eastAsia="ar-SA"/>
        </w:rPr>
        <w:t>Leicht gesagt, aber häufig gar nicht so einfach: Solltest du Opfer einer Mobbing-Attacke werden, atme erst einmal tief durch. Wenn du ohne nachzudenken handelst, z.B.</w:t>
      </w:r>
      <w:r w:rsidRPr="000B1230" w:rsidDel="00B047D7">
        <w:rPr>
          <w:rFonts w:ascii="Arial" w:eastAsia="Times New Roman" w:hAnsi="Arial" w:cs="Arial"/>
          <w:color w:val="000000"/>
          <w:kern w:val="22"/>
          <w:sz w:val="20"/>
          <w:lang w:eastAsia="ar-SA"/>
        </w:rPr>
        <w:t xml:space="preserve"> </w:t>
      </w:r>
      <w:r w:rsidRPr="000B1230">
        <w:rPr>
          <w:rFonts w:ascii="Arial" w:eastAsia="Times New Roman" w:hAnsi="Arial" w:cs="Arial"/>
          <w:color w:val="000000"/>
          <w:kern w:val="22"/>
          <w:sz w:val="20"/>
          <w:lang w:eastAsia="ar-SA"/>
        </w:rPr>
        <w:t>auf das Mobbing antwortest, zum Gegenschlag ausholst oder das Mobbing schnell verdrängen willst, dann gibst du Mobber_innen auch noch Macht über dein eigenes Verhalten. Lass das nicht zu – du kannst immer noch selbst bestimmen, was DU machst. Lass dich nicht jagen, bleibe ruhig.</w:t>
      </w:r>
    </w:p>
    <w:p w:rsidR="000B1230" w:rsidRPr="000B1230" w:rsidRDefault="000B1230" w:rsidP="000B1230">
      <w:pPr>
        <w:suppressAutoHyphens/>
        <w:spacing w:after="0" w:line="312" w:lineRule="auto"/>
        <w:jc w:val="both"/>
        <w:rPr>
          <w:rFonts w:ascii="Arial" w:eastAsia="Times New Roman" w:hAnsi="Arial" w:cs="Arial"/>
          <w:color w:val="000000"/>
          <w:kern w:val="22"/>
          <w:sz w:val="10"/>
          <w:szCs w:val="10"/>
          <w:lang w:eastAsia="ar-SA"/>
        </w:rPr>
      </w:pPr>
    </w:p>
    <w:p w:rsidR="000B1230" w:rsidRPr="000B1230" w:rsidRDefault="000B1230" w:rsidP="000B1230">
      <w:pPr>
        <w:numPr>
          <w:ilvl w:val="0"/>
          <w:numId w:val="40"/>
        </w:numPr>
        <w:suppressAutoHyphens/>
        <w:spacing w:before="80" w:after="0" w:line="312" w:lineRule="auto"/>
        <w:jc w:val="both"/>
        <w:rPr>
          <w:rFonts w:ascii="Arial" w:eastAsia="Times New Roman" w:hAnsi="Arial" w:cs="Arial"/>
          <w:b/>
          <w:color w:val="000000"/>
          <w:kern w:val="22"/>
          <w:sz w:val="20"/>
          <w:lang w:eastAsia="ar-SA"/>
        </w:rPr>
      </w:pPr>
      <w:r w:rsidRPr="000B1230">
        <w:rPr>
          <w:rFonts w:ascii="Arial" w:eastAsia="Times New Roman" w:hAnsi="Arial" w:cs="Arial"/>
          <w:b/>
          <w:color w:val="000000"/>
          <w:kern w:val="22"/>
          <w:sz w:val="20"/>
          <w:lang w:eastAsia="ar-SA"/>
        </w:rPr>
        <w:t xml:space="preserve">Einfach ignorieren! </w:t>
      </w:r>
      <w:r w:rsidRPr="000B1230">
        <w:rPr>
          <w:rFonts w:ascii="Arial" w:eastAsia="Times New Roman" w:hAnsi="Arial" w:cs="Arial"/>
          <w:color w:val="000000"/>
          <w:kern w:val="22"/>
          <w:sz w:val="20"/>
          <w:lang w:eastAsia="ar-SA"/>
        </w:rPr>
        <w:t>(nur selten)</w:t>
      </w:r>
    </w:p>
    <w:p w:rsidR="000B1230" w:rsidRPr="000B1230" w:rsidRDefault="000B1230" w:rsidP="000B1230">
      <w:pPr>
        <w:suppressAutoHyphens/>
        <w:spacing w:after="0" w:line="312" w:lineRule="auto"/>
        <w:jc w:val="both"/>
        <w:rPr>
          <w:rFonts w:ascii="Arial" w:eastAsia="Times New Roman" w:hAnsi="Arial" w:cs="Arial"/>
          <w:color w:val="000000"/>
          <w:kern w:val="22"/>
          <w:sz w:val="20"/>
          <w:lang w:eastAsia="ar-SA"/>
        </w:rPr>
      </w:pPr>
      <w:r w:rsidRPr="000B1230">
        <w:rPr>
          <w:rFonts w:ascii="Arial" w:eastAsia="Times New Roman" w:hAnsi="Arial" w:cs="Arial"/>
          <w:color w:val="000000"/>
          <w:kern w:val="22"/>
          <w:sz w:val="20"/>
          <w:lang w:eastAsia="ar-SA"/>
        </w:rPr>
        <w:t>„Einfach nicht drum kümmern“, das mag auf den ersten Blick eine gute Idee sein. Schließlich muss man fürchten, dass eine Reaktion nur zu noch mehr Mobbing führen kann oder dass man Schwäche zeigt. Oder man hält sich selbst für stark genug, damit umzugehen. Das kann in bestimmten Fällen hilfreich sein, nämlich dann, wenn das Mobbing nur einmalig ist und keine Spuren hinterlässt. Wenn jemand mal einen blöden Kommentar oder eine Nachricht mit einer Beschimpfung schreibt, dann kann man das vielleicht einfach ignorieren. Wenn die Mobbingattacke aber anhält und wenn problematische Inhalte im Internet veröffentlicht werden (und dort auch bleiben), dann sollte man nicht ignorieren, sondern handeln. Das Gleiche gilt, wenn du dich als Opfer durch die Sache länger als einen Tag belastet fühlst. Spätestens dann ist es Zeit für Schritt 3.</w:t>
      </w:r>
    </w:p>
    <w:p w:rsidR="000B1230" w:rsidRPr="000B1230" w:rsidRDefault="000B1230" w:rsidP="000B1230">
      <w:pPr>
        <w:suppressAutoHyphens/>
        <w:spacing w:after="0" w:line="312" w:lineRule="auto"/>
        <w:jc w:val="both"/>
        <w:rPr>
          <w:rFonts w:ascii="Arial" w:eastAsia="Times New Roman" w:hAnsi="Arial" w:cs="Arial"/>
          <w:color w:val="000000"/>
          <w:kern w:val="22"/>
          <w:sz w:val="10"/>
          <w:szCs w:val="10"/>
          <w:lang w:eastAsia="ar-SA"/>
        </w:rPr>
      </w:pPr>
    </w:p>
    <w:p w:rsidR="000B1230" w:rsidRPr="000B1230" w:rsidRDefault="000B1230" w:rsidP="000B1230">
      <w:pPr>
        <w:numPr>
          <w:ilvl w:val="0"/>
          <w:numId w:val="40"/>
        </w:numPr>
        <w:suppressAutoHyphens/>
        <w:spacing w:before="80" w:after="0" w:line="312" w:lineRule="auto"/>
        <w:jc w:val="both"/>
        <w:rPr>
          <w:rFonts w:ascii="Arial" w:eastAsia="Times New Roman" w:hAnsi="Arial" w:cs="Arial"/>
          <w:b/>
          <w:color w:val="000000"/>
          <w:kern w:val="22"/>
          <w:sz w:val="20"/>
          <w:lang w:eastAsia="ar-SA"/>
        </w:rPr>
      </w:pPr>
      <w:r w:rsidRPr="000B1230">
        <w:rPr>
          <w:rFonts w:ascii="Arial" w:eastAsia="Times New Roman" w:hAnsi="Arial" w:cs="Arial"/>
          <w:b/>
          <w:color w:val="000000"/>
          <w:kern w:val="22"/>
          <w:sz w:val="20"/>
          <w:lang w:eastAsia="ar-SA"/>
        </w:rPr>
        <w:t>Unterstützung holen!</w:t>
      </w:r>
    </w:p>
    <w:p w:rsidR="000B1230" w:rsidRPr="000B1230" w:rsidRDefault="000B1230" w:rsidP="000B1230">
      <w:pPr>
        <w:suppressAutoHyphens/>
        <w:spacing w:after="0" w:line="312" w:lineRule="auto"/>
        <w:jc w:val="both"/>
        <w:rPr>
          <w:rFonts w:ascii="Arial" w:eastAsia="Times New Roman" w:hAnsi="Arial" w:cs="Arial"/>
          <w:color w:val="000000"/>
          <w:kern w:val="22"/>
          <w:sz w:val="20"/>
          <w:lang w:eastAsia="ar-SA"/>
        </w:rPr>
      </w:pPr>
      <w:r w:rsidRPr="000B1230">
        <w:rPr>
          <w:rFonts w:ascii="Arial" w:eastAsia="Times New Roman" w:hAnsi="Arial" w:cs="Arial"/>
          <w:color w:val="000000"/>
          <w:kern w:val="22"/>
          <w:sz w:val="20"/>
          <w:lang w:eastAsia="ar-SA"/>
        </w:rPr>
        <w:t>Der schlimmste Fehler, den man als Opfer einer Mobbingattacke begehen kann: alleine bleiben, sich zurückziehen und hoffen, dass sich die Dinge von alleine erledigen. Du bist nicht alleine. Sprich mit Freund_innen, mit Eltern oder mit Lehrer_innen über den Fall. Wenn es dir lieber ist, sag am Anfang des Gesprächs, dass du erst einmal erzählen willst, was passiert ist, ohne dass sofort etwas passieren soll. Was man daraus macht, könnt ihr danach überlegen.</w:t>
      </w:r>
    </w:p>
    <w:p w:rsidR="000B1230" w:rsidRPr="000B1230" w:rsidRDefault="000B1230" w:rsidP="000B1230">
      <w:pPr>
        <w:suppressAutoHyphens/>
        <w:spacing w:after="0" w:line="312" w:lineRule="auto"/>
        <w:jc w:val="both"/>
        <w:rPr>
          <w:rFonts w:ascii="Arial" w:eastAsia="Times New Roman" w:hAnsi="Arial" w:cs="Arial"/>
          <w:color w:val="000000"/>
          <w:kern w:val="22"/>
          <w:sz w:val="10"/>
          <w:szCs w:val="10"/>
          <w:lang w:eastAsia="ar-SA"/>
        </w:rPr>
      </w:pPr>
    </w:p>
    <w:p w:rsidR="000B1230" w:rsidRPr="000B1230" w:rsidRDefault="000B1230" w:rsidP="000B1230">
      <w:pPr>
        <w:numPr>
          <w:ilvl w:val="0"/>
          <w:numId w:val="40"/>
        </w:numPr>
        <w:suppressAutoHyphens/>
        <w:spacing w:before="80" w:after="0" w:line="312" w:lineRule="auto"/>
        <w:jc w:val="both"/>
        <w:rPr>
          <w:rFonts w:ascii="Arial" w:eastAsia="Times New Roman" w:hAnsi="Arial" w:cs="Arial"/>
          <w:b/>
          <w:color w:val="000000"/>
          <w:kern w:val="22"/>
          <w:sz w:val="20"/>
          <w:lang w:eastAsia="ar-SA"/>
        </w:rPr>
      </w:pPr>
      <w:r w:rsidRPr="000B1230">
        <w:rPr>
          <w:rFonts w:ascii="Arial" w:eastAsia="Times New Roman" w:hAnsi="Arial" w:cs="Arial"/>
          <w:b/>
          <w:color w:val="000000"/>
          <w:kern w:val="22"/>
          <w:sz w:val="20"/>
          <w:lang w:eastAsia="ar-SA"/>
        </w:rPr>
        <w:t>Die eigenen Rechte kennen!</w:t>
      </w:r>
    </w:p>
    <w:p w:rsidR="000B1230" w:rsidRPr="000B1230" w:rsidRDefault="000B1230" w:rsidP="000B1230">
      <w:pPr>
        <w:suppressAutoHyphens/>
        <w:spacing w:after="0" w:line="312" w:lineRule="auto"/>
        <w:jc w:val="both"/>
        <w:rPr>
          <w:rFonts w:ascii="Arial" w:eastAsia="Times New Roman" w:hAnsi="Arial" w:cs="Arial"/>
          <w:color w:val="000000"/>
          <w:kern w:val="22"/>
          <w:sz w:val="20"/>
          <w:lang w:eastAsia="ar-SA"/>
        </w:rPr>
      </w:pPr>
      <w:r w:rsidRPr="000B1230">
        <w:rPr>
          <w:rFonts w:ascii="Arial" w:eastAsia="Times New Roman" w:hAnsi="Arial" w:cs="Arial"/>
          <w:color w:val="000000"/>
          <w:kern w:val="22"/>
          <w:sz w:val="20"/>
          <w:lang w:eastAsia="ar-SA"/>
        </w:rPr>
        <w:t xml:space="preserve">Es kann nicht schaden, wenn man weiß, was eigentlich erlaubt ist und was nicht. Es gibt viele Websites, auf denen erklärt wird, wie z.B. „Das Recht am eigenen Bild“ funktioniert oder wo der Unterschied zwischen freier Meinung und Beleidigung liegt. Jedoch sollte im Zweifelsfall ein Anwalt hinzugezogen werden, da die rechtliche Lage sehr komplex ist. </w:t>
      </w:r>
    </w:p>
    <w:p w:rsidR="000B1230" w:rsidRPr="000B1230" w:rsidRDefault="000B1230" w:rsidP="000B1230">
      <w:pPr>
        <w:suppressAutoHyphens/>
        <w:spacing w:after="0" w:line="312" w:lineRule="auto"/>
        <w:jc w:val="both"/>
        <w:rPr>
          <w:rFonts w:ascii="Arial" w:eastAsia="Times New Roman" w:hAnsi="Arial" w:cs="Arial"/>
          <w:color w:val="000000"/>
          <w:kern w:val="22"/>
          <w:sz w:val="10"/>
          <w:szCs w:val="10"/>
          <w:lang w:eastAsia="ar-SA"/>
        </w:rPr>
      </w:pPr>
    </w:p>
    <w:p w:rsidR="000B1230" w:rsidRPr="000B1230" w:rsidRDefault="000B1230" w:rsidP="000B1230">
      <w:pPr>
        <w:numPr>
          <w:ilvl w:val="0"/>
          <w:numId w:val="40"/>
        </w:numPr>
        <w:suppressAutoHyphens/>
        <w:spacing w:before="80" w:after="0" w:line="312" w:lineRule="auto"/>
        <w:jc w:val="both"/>
        <w:rPr>
          <w:rFonts w:ascii="Arial" w:eastAsia="Times New Roman" w:hAnsi="Arial" w:cs="Arial"/>
          <w:b/>
          <w:color w:val="000000"/>
          <w:kern w:val="22"/>
          <w:sz w:val="20"/>
          <w:lang w:eastAsia="ar-SA"/>
        </w:rPr>
      </w:pPr>
      <w:r w:rsidRPr="000B1230">
        <w:rPr>
          <w:rFonts w:ascii="Arial" w:eastAsia="Times New Roman" w:hAnsi="Arial" w:cs="Arial"/>
          <w:b/>
          <w:color w:val="000000"/>
          <w:kern w:val="22"/>
          <w:sz w:val="20"/>
          <w:lang w:eastAsia="ar-SA"/>
        </w:rPr>
        <w:t>Nicht antworten oder zurückmobben!</w:t>
      </w:r>
    </w:p>
    <w:p w:rsidR="000B1230" w:rsidRPr="000B1230" w:rsidRDefault="000B1230" w:rsidP="000B1230">
      <w:pPr>
        <w:suppressAutoHyphens/>
        <w:spacing w:after="0" w:line="312" w:lineRule="auto"/>
        <w:jc w:val="both"/>
        <w:rPr>
          <w:rFonts w:ascii="Arial" w:eastAsia="Times New Roman" w:hAnsi="Arial" w:cs="Arial"/>
          <w:color w:val="000000"/>
          <w:kern w:val="22"/>
          <w:sz w:val="20"/>
          <w:lang w:eastAsia="ar-SA"/>
        </w:rPr>
      </w:pPr>
      <w:r w:rsidRPr="000B1230">
        <w:rPr>
          <w:rFonts w:ascii="Arial" w:eastAsia="Times New Roman" w:hAnsi="Arial" w:cs="Arial"/>
          <w:color w:val="000000"/>
          <w:kern w:val="22"/>
          <w:sz w:val="20"/>
          <w:lang w:eastAsia="ar-SA"/>
        </w:rPr>
        <w:t>Der zweitschlimmste Fehler, den Mobbingopfer häufig machen: Sie reagieren auf dem gleichen Weg wie die Angreifer_innen. Es ist sehr verständlich, dass man z.B.</w:t>
      </w:r>
      <w:r w:rsidRPr="000B1230" w:rsidDel="00B047D7">
        <w:rPr>
          <w:rFonts w:ascii="Arial" w:eastAsia="Times New Roman" w:hAnsi="Arial" w:cs="Arial"/>
          <w:color w:val="000000"/>
          <w:kern w:val="22"/>
          <w:sz w:val="20"/>
          <w:lang w:eastAsia="ar-SA"/>
        </w:rPr>
        <w:t xml:space="preserve"> </w:t>
      </w:r>
      <w:r w:rsidRPr="000B1230">
        <w:rPr>
          <w:rFonts w:ascii="Arial" w:eastAsia="Times New Roman" w:hAnsi="Arial" w:cs="Arial"/>
          <w:color w:val="000000"/>
          <w:kern w:val="22"/>
          <w:sz w:val="20"/>
          <w:lang w:eastAsia="ar-SA"/>
        </w:rPr>
        <w:t xml:space="preserve">bei einem beleidigenden Beitrag auf Facebook gleich darunter schreiben möchte: „DU BIST SELBST EIN ARSCHLOCH!“ oder auf einem anderen Weg zurückschlagen will. </w:t>
      </w:r>
    </w:p>
    <w:p w:rsidR="000B1230" w:rsidRPr="000B1230" w:rsidRDefault="000B1230" w:rsidP="000B1230">
      <w:pPr>
        <w:suppressAutoHyphens/>
        <w:spacing w:after="0" w:line="312" w:lineRule="auto"/>
        <w:jc w:val="both"/>
        <w:rPr>
          <w:rFonts w:ascii="Arial" w:eastAsia="Times New Roman" w:hAnsi="Arial" w:cs="Arial"/>
          <w:color w:val="000000"/>
          <w:kern w:val="22"/>
          <w:sz w:val="20"/>
          <w:lang w:eastAsia="ar-SA"/>
        </w:rPr>
      </w:pPr>
      <w:r w:rsidRPr="000B1230">
        <w:rPr>
          <w:rFonts w:ascii="Arial" w:eastAsia="Times New Roman" w:hAnsi="Arial" w:cs="Arial"/>
          <w:color w:val="000000"/>
          <w:kern w:val="22"/>
          <w:sz w:val="20"/>
          <w:lang w:eastAsia="ar-SA"/>
        </w:rPr>
        <w:t>Aber damit tust du den Angreifer_innen nur einen Gefallen. Denn Mobbing funktioniert über Aufmerksamkeit. Wenn niemand auf ein Mobbing reagieren würde, würde der Angriff ins Leere laufen. Reaktionen, erst recht Gegenangriffe, sind das Beste, was den Angreifer_innen passieren kann. Dazu kommt, dass Streit im Internet zwar sehr gut entstehen, aber sehr schlecht wieder ausgeräumt werden kann. Dafür braucht es Schritt 6.</w:t>
      </w:r>
    </w:p>
    <w:p w:rsidR="000B1230" w:rsidRPr="000B1230" w:rsidRDefault="000B1230" w:rsidP="000B1230">
      <w:pPr>
        <w:suppressAutoHyphens/>
        <w:spacing w:after="0" w:line="312" w:lineRule="auto"/>
        <w:jc w:val="both"/>
        <w:rPr>
          <w:rFonts w:ascii="Arial" w:eastAsia="Times New Roman" w:hAnsi="Arial" w:cs="Arial"/>
          <w:color w:val="000000"/>
          <w:kern w:val="22"/>
          <w:sz w:val="10"/>
          <w:szCs w:val="10"/>
          <w:lang w:eastAsia="ar-SA"/>
        </w:rPr>
      </w:pPr>
    </w:p>
    <w:p w:rsidR="000B1230" w:rsidRPr="000B1230" w:rsidRDefault="000B1230" w:rsidP="000B1230">
      <w:pPr>
        <w:numPr>
          <w:ilvl w:val="0"/>
          <w:numId w:val="40"/>
        </w:numPr>
        <w:suppressAutoHyphens/>
        <w:spacing w:before="80" w:after="0" w:line="312" w:lineRule="auto"/>
        <w:jc w:val="both"/>
        <w:rPr>
          <w:rFonts w:ascii="Arial" w:eastAsia="Times New Roman" w:hAnsi="Arial" w:cs="Arial"/>
          <w:b/>
          <w:color w:val="000000"/>
          <w:kern w:val="22"/>
          <w:sz w:val="20"/>
          <w:lang w:eastAsia="ar-SA"/>
        </w:rPr>
      </w:pPr>
      <w:r w:rsidRPr="000B1230">
        <w:rPr>
          <w:rFonts w:ascii="Arial" w:eastAsia="Times New Roman" w:hAnsi="Arial" w:cs="Arial"/>
          <w:b/>
          <w:color w:val="000000"/>
          <w:kern w:val="22"/>
          <w:sz w:val="20"/>
          <w:lang w:eastAsia="ar-SA"/>
        </w:rPr>
        <w:lastRenderedPageBreak/>
        <w:t>Mobber_innen ansprechen!</w:t>
      </w:r>
    </w:p>
    <w:p w:rsidR="000B1230" w:rsidRPr="000B1230" w:rsidRDefault="000B1230" w:rsidP="000B1230">
      <w:pPr>
        <w:suppressAutoHyphens/>
        <w:spacing w:after="0" w:line="312" w:lineRule="auto"/>
        <w:jc w:val="both"/>
        <w:rPr>
          <w:rFonts w:ascii="Arial" w:eastAsia="Times New Roman" w:hAnsi="Arial" w:cs="Arial"/>
          <w:color w:val="000000"/>
          <w:kern w:val="22"/>
          <w:sz w:val="20"/>
          <w:lang w:eastAsia="ar-SA"/>
        </w:rPr>
      </w:pPr>
      <w:r w:rsidRPr="000B1230">
        <w:rPr>
          <w:rFonts w:ascii="Arial" w:eastAsia="Times New Roman" w:hAnsi="Arial" w:cs="Arial"/>
          <w:color w:val="000000"/>
          <w:kern w:val="22"/>
          <w:sz w:val="20"/>
          <w:lang w:eastAsia="ar-SA"/>
        </w:rPr>
        <w:t>Dass du nicht online antwortest, soll nicht heißen, dass du dir alles gefallen lässt. Du solltest ganz klar Stopp sagen. Dafür solltest du den Angreifer ansprechen – persönlich und direkt, nicht über das Internet. Häufig lassen sich Online-Attacken im direkten Gespräch klären. Wenn du magst, suche dir eine andere Person als Unterstützer oder Vermittler für das Gespräch. Das kann z.B. jemand aus dem Freundeskreis sein, deine Eltern, vielleicht auch die Eltern der Angreifer_innen oder Lehrer_innen. An vielen Schulen gibt es Verbindungs- oder Vertrauenslehrer_innen. Die sind genau für solche Fälle da!</w:t>
      </w:r>
    </w:p>
    <w:p w:rsidR="000B1230" w:rsidRPr="000B1230" w:rsidRDefault="000B1230" w:rsidP="000B1230">
      <w:pPr>
        <w:suppressAutoHyphens/>
        <w:spacing w:after="0" w:line="312" w:lineRule="auto"/>
        <w:jc w:val="both"/>
        <w:rPr>
          <w:rFonts w:ascii="Arial" w:eastAsia="Times New Roman" w:hAnsi="Arial" w:cs="Arial"/>
          <w:color w:val="000000"/>
          <w:kern w:val="22"/>
          <w:sz w:val="20"/>
          <w:lang w:eastAsia="ar-SA"/>
        </w:rPr>
      </w:pPr>
      <w:r w:rsidRPr="000B1230">
        <w:rPr>
          <w:rFonts w:ascii="Arial" w:eastAsia="Times New Roman" w:hAnsi="Arial" w:cs="Arial"/>
          <w:color w:val="000000"/>
          <w:kern w:val="22"/>
          <w:sz w:val="20"/>
          <w:lang w:eastAsia="ar-SA"/>
        </w:rPr>
        <w:t>(Das alles gilt natürlich nur, wenn du die Angreifer_innen kennst.)</w:t>
      </w:r>
    </w:p>
    <w:p w:rsidR="000B1230" w:rsidRPr="000B1230" w:rsidRDefault="000B1230" w:rsidP="000B1230">
      <w:pPr>
        <w:suppressAutoHyphens/>
        <w:spacing w:after="0" w:line="312" w:lineRule="auto"/>
        <w:jc w:val="both"/>
        <w:rPr>
          <w:rFonts w:ascii="Arial" w:eastAsia="Times New Roman" w:hAnsi="Arial" w:cs="Arial"/>
          <w:color w:val="000000"/>
          <w:kern w:val="22"/>
          <w:sz w:val="10"/>
          <w:szCs w:val="10"/>
          <w:lang w:eastAsia="ar-SA"/>
        </w:rPr>
      </w:pPr>
    </w:p>
    <w:p w:rsidR="000B1230" w:rsidRPr="000B1230" w:rsidRDefault="000B1230" w:rsidP="000B1230">
      <w:pPr>
        <w:numPr>
          <w:ilvl w:val="0"/>
          <w:numId w:val="40"/>
        </w:numPr>
        <w:suppressAutoHyphens/>
        <w:spacing w:before="80" w:after="0" w:line="312" w:lineRule="auto"/>
        <w:jc w:val="both"/>
        <w:rPr>
          <w:rFonts w:ascii="Arial" w:eastAsia="Times New Roman" w:hAnsi="Arial" w:cs="Arial"/>
          <w:b/>
          <w:color w:val="000000"/>
          <w:kern w:val="22"/>
          <w:sz w:val="20"/>
          <w:lang w:eastAsia="ar-SA"/>
        </w:rPr>
      </w:pPr>
      <w:r w:rsidRPr="000B1230">
        <w:rPr>
          <w:rFonts w:ascii="Arial" w:eastAsia="Times New Roman" w:hAnsi="Arial" w:cs="Arial"/>
          <w:b/>
          <w:color w:val="000000"/>
          <w:kern w:val="22"/>
          <w:sz w:val="20"/>
          <w:lang w:eastAsia="ar-SA"/>
        </w:rPr>
        <w:t>Beweise sichern!</w:t>
      </w:r>
    </w:p>
    <w:p w:rsidR="000B1230" w:rsidRPr="000B1230" w:rsidRDefault="000B1230" w:rsidP="000B1230">
      <w:pPr>
        <w:suppressAutoHyphens/>
        <w:spacing w:after="0" w:line="312" w:lineRule="auto"/>
        <w:jc w:val="both"/>
        <w:rPr>
          <w:rFonts w:ascii="Arial" w:eastAsia="Times New Roman" w:hAnsi="Arial" w:cs="Arial"/>
          <w:color w:val="000000"/>
          <w:kern w:val="22"/>
          <w:sz w:val="20"/>
          <w:lang w:eastAsia="ar-SA"/>
        </w:rPr>
      </w:pPr>
      <w:r w:rsidRPr="000B1230">
        <w:rPr>
          <w:rFonts w:ascii="Arial" w:eastAsia="Times New Roman" w:hAnsi="Arial" w:cs="Arial"/>
          <w:color w:val="000000"/>
          <w:kern w:val="22"/>
          <w:sz w:val="20"/>
          <w:lang w:eastAsia="ar-SA"/>
        </w:rPr>
        <w:t xml:space="preserve">Nicht jeder Fall von Cybermobbing landet vor Gericht. Aber sicher ist sicher, und schon für Schritt 3 und 6 kann es sinnvoll sein, wenn man bei einem Gespräch schwarz-auf-weiß vorlegen kann, was passiert ist. Dafür solltest du einen Screenshot oder ein PDF vom Inhalt erstellen. Dabei wird ein genaues Bild von deinem Bildschirm, ob auf einem Computermonitor oder dem Smartphone, als Grafik gespeichert. Die lässt sich dann später auch genauso ausdrucken. </w:t>
      </w:r>
    </w:p>
    <w:p w:rsidR="000B1230" w:rsidRPr="000B1230" w:rsidRDefault="000B1230" w:rsidP="000B1230">
      <w:pPr>
        <w:suppressAutoHyphens/>
        <w:spacing w:after="0" w:line="312" w:lineRule="auto"/>
        <w:jc w:val="both"/>
        <w:rPr>
          <w:rFonts w:ascii="Arial" w:eastAsia="Times New Roman" w:hAnsi="Arial" w:cs="Arial"/>
          <w:color w:val="000000"/>
          <w:kern w:val="22"/>
          <w:sz w:val="20"/>
          <w:lang w:eastAsia="ar-SA"/>
        </w:rPr>
      </w:pPr>
      <w:r w:rsidRPr="000B1230">
        <w:rPr>
          <w:rFonts w:ascii="Arial" w:eastAsia="Times New Roman" w:hAnsi="Arial" w:cs="Arial"/>
          <w:color w:val="000000"/>
          <w:kern w:val="22"/>
          <w:sz w:val="20"/>
          <w:lang w:eastAsia="ar-SA"/>
        </w:rPr>
        <w:t>Wenn du auf Nummer sicher gehen willst, dann hol dir noch einen Zeugen dazu, dem du die Sache zeigst und der sich aufschreibt, wann er was wo gesehen hat. So bist du auf der sicheren Seite, auch wenn ein Inhalt später von den Angreifer_innen gelöscht oder verändert wird.</w:t>
      </w:r>
    </w:p>
    <w:p w:rsidR="000B1230" w:rsidRPr="000B1230" w:rsidRDefault="000B1230" w:rsidP="000B1230">
      <w:pPr>
        <w:suppressAutoHyphens/>
        <w:spacing w:after="0" w:line="312" w:lineRule="auto"/>
        <w:jc w:val="both"/>
        <w:rPr>
          <w:rFonts w:ascii="Arial" w:eastAsia="Times New Roman" w:hAnsi="Arial" w:cs="Arial"/>
          <w:color w:val="000000"/>
          <w:kern w:val="22"/>
          <w:sz w:val="10"/>
          <w:szCs w:val="10"/>
          <w:lang w:eastAsia="ar-SA"/>
        </w:rPr>
      </w:pPr>
    </w:p>
    <w:p w:rsidR="000B1230" w:rsidRPr="000B1230" w:rsidRDefault="000B1230" w:rsidP="000B1230">
      <w:pPr>
        <w:numPr>
          <w:ilvl w:val="0"/>
          <w:numId w:val="40"/>
        </w:numPr>
        <w:suppressAutoHyphens/>
        <w:spacing w:before="80" w:after="0" w:line="312" w:lineRule="auto"/>
        <w:jc w:val="both"/>
        <w:rPr>
          <w:rFonts w:ascii="Arial" w:eastAsia="Times New Roman" w:hAnsi="Arial" w:cs="Arial"/>
          <w:b/>
          <w:color w:val="000000"/>
          <w:kern w:val="22"/>
          <w:sz w:val="20"/>
          <w:lang w:eastAsia="ar-SA"/>
        </w:rPr>
      </w:pPr>
      <w:r w:rsidRPr="000B1230">
        <w:rPr>
          <w:rFonts w:ascii="Arial" w:eastAsia="Times New Roman" w:hAnsi="Arial" w:cs="Arial"/>
          <w:b/>
          <w:color w:val="000000"/>
          <w:kern w:val="22"/>
          <w:sz w:val="20"/>
          <w:lang w:eastAsia="ar-SA"/>
        </w:rPr>
        <w:t>Mobber_innen technisch blockieren/melden!</w:t>
      </w:r>
    </w:p>
    <w:p w:rsidR="000B1230" w:rsidRPr="000B1230" w:rsidRDefault="000B1230" w:rsidP="000B1230">
      <w:pPr>
        <w:suppressAutoHyphens/>
        <w:spacing w:after="0" w:line="312" w:lineRule="auto"/>
        <w:jc w:val="both"/>
        <w:rPr>
          <w:rFonts w:ascii="Arial" w:eastAsia="Times New Roman" w:hAnsi="Arial" w:cs="Arial"/>
          <w:color w:val="000000"/>
          <w:kern w:val="22"/>
          <w:sz w:val="20"/>
          <w:lang w:eastAsia="ar-SA"/>
        </w:rPr>
      </w:pPr>
      <w:r w:rsidRPr="000B1230">
        <w:rPr>
          <w:rFonts w:ascii="Arial" w:eastAsia="Times New Roman" w:hAnsi="Arial" w:cs="Arial"/>
          <w:color w:val="000000"/>
          <w:kern w:val="22"/>
          <w:sz w:val="20"/>
          <w:lang w:eastAsia="ar-SA"/>
        </w:rPr>
        <w:t>Viele Online-Attacken finden auf Plattformen wie Facebook oder YouTube statt. Dort gibt es fast immer eine Funktion wie „Diesen Beitrag melden“ oder ähnliches, mit der man den Betreiber der Plattform auffordern kann, den Beitrag zu löschen. Bei Sozialen Netzwerken gibt es auch Funktionen wie „Person blockieren“, mit der Angreifer_innen gezielt aus deinem Kontaktkreis ausgeschlossen werden können. Wenn du die Funktionen nicht findest, schau in der Hilfefunktion nach, frage jemanden aus deinem Bekanntenkreis oder suche das Problem in einer Suchmaschine.</w:t>
      </w:r>
    </w:p>
    <w:p w:rsidR="000B1230" w:rsidRPr="000B1230" w:rsidRDefault="000B1230" w:rsidP="000B1230">
      <w:pPr>
        <w:suppressAutoHyphens/>
        <w:spacing w:after="0" w:line="312" w:lineRule="auto"/>
        <w:jc w:val="both"/>
        <w:rPr>
          <w:rFonts w:ascii="Arial" w:eastAsia="Times New Roman" w:hAnsi="Arial" w:cs="Arial"/>
          <w:color w:val="000000"/>
          <w:kern w:val="22"/>
          <w:sz w:val="20"/>
          <w:lang w:eastAsia="ar-SA"/>
        </w:rPr>
      </w:pPr>
      <w:r w:rsidRPr="000B1230">
        <w:rPr>
          <w:rFonts w:ascii="Arial" w:eastAsia="Times New Roman" w:hAnsi="Arial" w:cs="Arial"/>
          <w:color w:val="000000"/>
          <w:kern w:val="22"/>
          <w:sz w:val="20"/>
          <w:lang w:eastAsia="ar-SA"/>
        </w:rPr>
        <w:t>Wichtig: Technische Lösungen sind meist keine endgültigen Lösungen – denn man kann zwar Inhalte von Festplatten, aber nicht in den Köpfen der Menschen löschen.</w:t>
      </w:r>
    </w:p>
    <w:p w:rsidR="000B1230" w:rsidRPr="000B1230" w:rsidRDefault="000B1230" w:rsidP="000B1230">
      <w:pPr>
        <w:suppressAutoHyphens/>
        <w:spacing w:after="0" w:line="312" w:lineRule="auto"/>
        <w:jc w:val="both"/>
        <w:rPr>
          <w:rFonts w:ascii="Arial" w:eastAsia="Times New Roman" w:hAnsi="Arial" w:cs="Arial"/>
          <w:color w:val="000000"/>
          <w:kern w:val="22"/>
          <w:sz w:val="10"/>
          <w:szCs w:val="10"/>
          <w:lang w:eastAsia="ar-SA"/>
        </w:rPr>
      </w:pPr>
    </w:p>
    <w:p w:rsidR="000B1230" w:rsidRPr="000B1230" w:rsidRDefault="000B1230" w:rsidP="000B1230">
      <w:pPr>
        <w:numPr>
          <w:ilvl w:val="0"/>
          <w:numId w:val="40"/>
        </w:numPr>
        <w:suppressAutoHyphens/>
        <w:spacing w:before="80" w:after="0" w:line="312" w:lineRule="auto"/>
        <w:jc w:val="both"/>
        <w:rPr>
          <w:rFonts w:ascii="Arial" w:eastAsia="Times New Roman" w:hAnsi="Arial" w:cs="Arial"/>
          <w:b/>
          <w:color w:val="000000"/>
          <w:kern w:val="22"/>
          <w:sz w:val="20"/>
          <w:lang w:eastAsia="ar-SA"/>
        </w:rPr>
      </w:pPr>
      <w:r w:rsidRPr="000B1230">
        <w:rPr>
          <w:rFonts w:ascii="Arial" w:eastAsia="Times New Roman" w:hAnsi="Arial" w:cs="Arial"/>
          <w:b/>
          <w:color w:val="000000"/>
          <w:kern w:val="22"/>
          <w:sz w:val="20"/>
          <w:lang w:eastAsia="ar-SA"/>
        </w:rPr>
        <w:t>Nicht weggucken!</w:t>
      </w:r>
    </w:p>
    <w:p w:rsidR="000B1230" w:rsidRPr="000B1230" w:rsidRDefault="000B1230" w:rsidP="000B1230">
      <w:pPr>
        <w:suppressAutoHyphens/>
        <w:spacing w:after="0" w:line="312" w:lineRule="auto"/>
        <w:jc w:val="both"/>
        <w:rPr>
          <w:rFonts w:ascii="Arial" w:eastAsia="Times New Roman" w:hAnsi="Arial" w:cs="Arial"/>
          <w:color w:val="000000"/>
          <w:kern w:val="22"/>
          <w:sz w:val="20"/>
          <w:lang w:eastAsia="ar-SA"/>
        </w:rPr>
      </w:pPr>
      <w:r w:rsidRPr="000B1230">
        <w:rPr>
          <w:rFonts w:ascii="Arial" w:eastAsia="Times New Roman" w:hAnsi="Arial" w:cs="Arial"/>
          <w:color w:val="000000"/>
          <w:kern w:val="22"/>
          <w:sz w:val="20"/>
          <w:lang w:eastAsia="ar-SA"/>
        </w:rPr>
        <w:t>Auch wenn du nicht selbst Opfer einer Cybermobbing-Attacke bist – Mobbing geht alle an und betrifft auch „Zuschauer_innen“. Wer wegschaut und sich nicht auf die Seite des Opfers stellt, unterstützt damit den Angreifer_innen. Auch hier gilt wie schon bei Schritt 5: Es geht nicht darum, zurückzuschlagen, sondern „Stopp!“ zu sagen. Das muss keine große Heldentat sein. Schon ein Kommentar „nicht cool!“ zeigt den Angreifer_innen, dass ihre Aktion genau das ist: nicht cool. Und das Opfer weiß, dass es nicht alleine steht mit allen Menschen gegen sich.</w:t>
      </w:r>
    </w:p>
    <w:p w:rsidR="000B1230" w:rsidRPr="000B1230" w:rsidRDefault="000B1230" w:rsidP="000B1230">
      <w:pPr>
        <w:suppressAutoHyphens/>
        <w:spacing w:after="0" w:line="312" w:lineRule="auto"/>
        <w:jc w:val="both"/>
        <w:rPr>
          <w:rFonts w:ascii="Arial" w:eastAsia="Times New Roman" w:hAnsi="Arial" w:cs="Arial"/>
          <w:color w:val="000000"/>
          <w:kern w:val="22"/>
          <w:sz w:val="10"/>
          <w:szCs w:val="10"/>
          <w:lang w:eastAsia="ar-SA"/>
        </w:rPr>
      </w:pPr>
    </w:p>
    <w:p w:rsidR="000B1230" w:rsidRPr="000B1230" w:rsidRDefault="000B1230" w:rsidP="000B1230">
      <w:pPr>
        <w:numPr>
          <w:ilvl w:val="0"/>
          <w:numId w:val="40"/>
        </w:numPr>
        <w:suppressAutoHyphens/>
        <w:spacing w:before="80" w:after="0" w:line="312" w:lineRule="auto"/>
        <w:jc w:val="both"/>
        <w:rPr>
          <w:rFonts w:ascii="Arial" w:eastAsia="Times New Roman" w:hAnsi="Arial" w:cs="Arial"/>
          <w:b/>
          <w:color w:val="000000"/>
          <w:kern w:val="22"/>
          <w:sz w:val="20"/>
          <w:lang w:eastAsia="ar-SA"/>
        </w:rPr>
      </w:pPr>
      <w:r w:rsidRPr="000B1230">
        <w:rPr>
          <w:rFonts w:ascii="Arial" w:eastAsia="Times New Roman" w:hAnsi="Arial" w:cs="Arial"/>
          <w:b/>
          <w:color w:val="000000"/>
          <w:kern w:val="22"/>
          <w:sz w:val="20"/>
          <w:lang w:eastAsia="ar-SA"/>
        </w:rPr>
        <w:t>Wenn’s ernst wird: Professionelle Hilfe holen!</w:t>
      </w:r>
    </w:p>
    <w:p w:rsidR="000B1230" w:rsidRPr="000B1230" w:rsidRDefault="000B1230" w:rsidP="000B1230">
      <w:pPr>
        <w:suppressAutoHyphens/>
        <w:spacing w:after="0" w:line="312" w:lineRule="auto"/>
        <w:jc w:val="both"/>
        <w:rPr>
          <w:rFonts w:ascii="Arial" w:eastAsia="Times New Roman" w:hAnsi="Arial" w:cs="Arial"/>
          <w:color w:val="000000"/>
          <w:kern w:val="22"/>
          <w:sz w:val="20"/>
          <w:lang w:eastAsia="ar-SA"/>
        </w:rPr>
      </w:pPr>
      <w:r w:rsidRPr="000B1230">
        <w:rPr>
          <w:rFonts w:ascii="Arial" w:eastAsia="Times New Roman" w:hAnsi="Arial" w:cs="Arial"/>
          <w:color w:val="000000"/>
          <w:kern w:val="22"/>
          <w:sz w:val="20"/>
          <w:lang w:eastAsia="ar-SA"/>
        </w:rPr>
        <w:t xml:space="preserve">Viele Fälle von Cybermobbing lassen sich mit einem klärenden Gespräch aus der Welt schaffen – aber nicht alle. Bei schweren Fällen wie sexueller Belästigungen, Bedrohungen oder Erpressungen solltest du zusammen mit einem Erwachsenen beraten, ob Rechtsanwälte oder die Polizei eingeschaltet werden sollte. </w:t>
      </w:r>
    </w:p>
    <w:p w:rsidR="000B1230" w:rsidRPr="000B1230" w:rsidRDefault="000B1230" w:rsidP="000B1230">
      <w:pPr>
        <w:suppressAutoHyphens/>
        <w:spacing w:after="0" w:line="312" w:lineRule="auto"/>
        <w:jc w:val="both"/>
        <w:rPr>
          <w:rFonts w:ascii="Arial" w:eastAsia="Times New Roman" w:hAnsi="Arial" w:cs="Arial"/>
          <w:color w:val="000000"/>
          <w:kern w:val="22"/>
          <w:sz w:val="20"/>
          <w:lang w:eastAsia="ar-SA"/>
        </w:rPr>
      </w:pPr>
      <w:r w:rsidRPr="000B1230">
        <w:rPr>
          <w:rFonts w:ascii="Arial" w:eastAsia="Times New Roman" w:hAnsi="Arial" w:cs="Arial"/>
          <w:color w:val="000000"/>
          <w:kern w:val="22"/>
          <w:sz w:val="20"/>
          <w:lang w:eastAsia="ar-SA"/>
        </w:rPr>
        <w:t xml:space="preserve">Und wenn du merkst, dass eine Mobbingattacke dich auf Dauer nicht schlafen lässt, kannst du dir auch psychologische Unterstützung holen. </w:t>
      </w:r>
    </w:p>
    <w:p w:rsidR="005C181F" w:rsidRPr="000B1230" w:rsidRDefault="005C181F" w:rsidP="000B1230">
      <w:bookmarkStart w:id="0" w:name="_GoBack"/>
      <w:bookmarkEnd w:id="0"/>
    </w:p>
    <w:sectPr w:rsidR="005C181F" w:rsidRPr="000B1230" w:rsidSect="0089292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A64" w:rsidRDefault="003B6A64" w:rsidP="003B6A64">
      <w:pPr>
        <w:spacing w:after="0" w:line="240" w:lineRule="auto"/>
      </w:pPr>
      <w:r>
        <w:separator/>
      </w:r>
    </w:p>
  </w:endnote>
  <w:endnote w:type="continuationSeparator" w:id="0">
    <w:p w:rsidR="003B6A64" w:rsidRDefault="003B6A64" w:rsidP="003B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A64" w:rsidRDefault="003B6A64" w:rsidP="003B6A64">
      <w:pPr>
        <w:spacing w:after="0" w:line="240" w:lineRule="auto"/>
      </w:pPr>
      <w:r>
        <w:separator/>
      </w:r>
    </w:p>
  </w:footnote>
  <w:footnote w:type="continuationSeparator" w:id="0">
    <w:p w:rsidR="003B6A64" w:rsidRDefault="003B6A64" w:rsidP="003B6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EBBC4252"/>
    <w:name w:val="WW8Num3"/>
    <w:lvl w:ilvl="0">
      <w:start w:val="1"/>
      <w:numFmt w:val="decimal"/>
      <w:lvlText w:val="%1."/>
      <w:lvlJc w:val="left"/>
      <w:pPr>
        <w:tabs>
          <w:tab w:val="num" w:pos="0"/>
        </w:tabs>
        <w:ind w:left="360" w:hanging="360"/>
      </w:pPr>
      <w:rPr>
        <w:rFonts w:ascii="Arial" w:eastAsia="MS Gothic" w:hAnsi="Arial" w:cs="Arial" w:hint="default"/>
        <w:sz w:val="20"/>
      </w:rPr>
    </w:lvl>
  </w:abstractNum>
  <w:abstractNum w:abstractNumId="1" w15:restartNumberingAfterBreak="0">
    <w:nsid w:val="01845451"/>
    <w:multiLevelType w:val="hybridMultilevel"/>
    <w:tmpl w:val="BBB0FE5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2397752"/>
    <w:multiLevelType w:val="hybridMultilevel"/>
    <w:tmpl w:val="2E9EB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09461F"/>
    <w:multiLevelType w:val="hybridMultilevel"/>
    <w:tmpl w:val="9F422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4A733A"/>
    <w:multiLevelType w:val="hybridMultilevel"/>
    <w:tmpl w:val="B7B8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FC1ED4"/>
    <w:multiLevelType w:val="hybridMultilevel"/>
    <w:tmpl w:val="B290B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0A4D56"/>
    <w:multiLevelType w:val="hybridMultilevel"/>
    <w:tmpl w:val="27A08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22122B"/>
    <w:multiLevelType w:val="hybridMultilevel"/>
    <w:tmpl w:val="71C61A1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0BD596B"/>
    <w:multiLevelType w:val="hybridMultilevel"/>
    <w:tmpl w:val="2D1C0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633EB3"/>
    <w:multiLevelType w:val="hybridMultilevel"/>
    <w:tmpl w:val="B352E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882FA0"/>
    <w:multiLevelType w:val="hybridMultilevel"/>
    <w:tmpl w:val="8C62F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A9026E"/>
    <w:multiLevelType w:val="hybridMultilevel"/>
    <w:tmpl w:val="DE3A074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6012500"/>
    <w:multiLevelType w:val="hybridMultilevel"/>
    <w:tmpl w:val="6930E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647B2C"/>
    <w:multiLevelType w:val="hybridMultilevel"/>
    <w:tmpl w:val="91C828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F42451"/>
    <w:multiLevelType w:val="hybridMultilevel"/>
    <w:tmpl w:val="F6301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233200"/>
    <w:multiLevelType w:val="hybridMultilevel"/>
    <w:tmpl w:val="4FE0AE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F56D2A"/>
    <w:multiLevelType w:val="hybridMultilevel"/>
    <w:tmpl w:val="3DEE5276"/>
    <w:lvl w:ilvl="0" w:tplc="2476472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2BA62BC4"/>
    <w:multiLevelType w:val="hybridMultilevel"/>
    <w:tmpl w:val="5C28E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4F1D9B"/>
    <w:multiLevelType w:val="hybridMultilevel"/>
    <w:tmpl w:val="72EAF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D55FB7"/>
    <w:multiLevelType w:val="hybridMultilevel"/>
    <w:tmpl w:val="730CF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F8219F"/>
    <w:multiLevelType w:val="hybridMultilevel"/>
    <w:tmpl w:val="F3A25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6B3165"/>
    <w:multiLevelType w:val="hybridMultilevel"/>
    <w:tmpl w:val="473AF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221868"/>
    <w:multiLevelType w:val="hybridMultilevel"/>
    <w:tmpl w:val="25F0C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AB07D1"/>
    <w:multiLevelType w:val="hybridMultilevel"/>
    <w:tmpl w:val="1068E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780604"/>
    <w:multiLevelType w:val="hybridMultilevel"/>
    <w:tmpl w:val="CB9C9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09F44D0"/>
    <w:multiLevelType w:val="hybridMultilevel"/>
    <w:tmpl w:val="2F3EA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702852"/>
    <w:multiLevelType w:val="hybridMultilevel"/>
    <w:tmpl w:val="C9D45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EB582B"/>
    <w:multiLevelType w:val="hybridMultilevel"/>
    <w:tmpl w:val="88943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7A3E1A"/>
    <w:multiLevelType w:val="hybridMultilevel"/>
    <w:tmpl w:val="49DE39A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5AE95C1C"/>
    <w:multiLevelType w:val="hybridMultilevel"/>
    <w:tmpl w:val="8DC4F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D147D0"/>
    <w:multiLevelType w:val="hybridMultilevel"/>
    <w:tmpl w:val="4FC23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2116DFE"/>
    <w:multiLevelType w:val="hybridMultilevel"/>
    <w:tmpl w:val="FE42E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30662E"/>
    <w:multiLevelType w:val="hybridMultilevel"/>
    <w:tmpl w:val="5E1CB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714435"/>
    <w:multiLevelType w:val="hybridMultilevel"/>
    <w:tmpl w:val="E3FA9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3753B0B"/>
    <w:multiLevelType w:val="hybridMultilevel"/>
    <w:tmpl w:val="BB568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4D34098"/>
    <w:multiLevelType w:val="hybridMultilevel"/>
    <w:tmpl w:val="704A2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4F606CD"/>
    <w:multiLevelType w:val="hybridMultilevel"/>
    <w:tmpl w:val="3CA4C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AD836EF"/>
    <w:multiLevelType w:val="hybridMultilevel"/>
    <w:tmpl w:val="34D06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FE6F9D"/>
    <w:multiLevelType w:val="hybridMultilevel"/>
    <w:tmpl w:val="458C6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71D594F"/>
    <w:multiLevelType w:val="hybridMultilevel"/>
    <w:tmpl w:val="AACCE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9"/>
  </w:num>
  <w:num w:numId="4">
    <w:abstractNumId w:val="30"/>
  </w:num>
  <w:num w:numId="5">
    <w:abstractNumId w:val="32"/>
  </w:num>
  <w:num w:numId="6">
    <w:abstractNumId w:val="34"/>
  </w:num>
  <w:num w:numId="7">
    <w:abstractNumId w:val="1"/>
  </w:num>
  <w:num w:numId="8">
    <w:abstractNumId w:val="31"/>
  </w:num>
  <w:num w:numId="9">
    <w:abstractNumId w:val="10"/>
  </w:num>
  <w:num w:numId="10">
    <w:abstractNumId w:val="20"/>
  </w:num>
  <w:num w:numId="11">
    <w:abstractNumId w:val="25"/>
  </w:num>
  <w:num w:numId="12">
    <w:abstractNumId w:val="36"/>
  </w:num>
  <w:num w:numId="13">
    <w:abstractNumId w:val="19"/>
  </w:num>
  <w:num w:numId="14">
    <w:abstractNumId w:val="35"/>
  </w:num>
  <w:num w:numId="15">
    <w:abstractNumId w:val="24"/>
  </w:num>
  <w:num w:numId="16">
    <w:abstractNumId w:val="3"/>
  </w:num>
  <w:num w:numId="17">
    <w:abstractNumId w:val="2"/>
  </w:num>
  <w:num w:numId="18">
    <w:abstractNumId w:val="11"/>
  </w:num>
  <w:num w:numId="19">
    <w:abstractNumId w:val="4"/>
  </w:num>
  <w:num w:numId="20">
    <w:abstractNumId w:val="23"/>
  </w:num>
  <w:num w:numId="21">
    <w:abstractNumId w:val="9"/>
  </w:num>
  <w:num w:numId="22">
    <w:abstractNumId w:val="27"/>
  </w:num>
  <w:num w:numId="23">
    <w:abstractNumId w:val="38"/>
  </w:num>
  <w:num w:numId="24">
    <w:abstractNumId w:val="15"/>
  </w:num>
  <w:num w:numId="25">
    <w:abstractNumId w:val="7"/>
  </w:num>
  <w:num w:numId="26">
    <w:abstractNumId w:val="22"/>
  </w:num>
  <w:num w:numId="27">
    <w:abstractNumId w:val="6"/>
  </w:num>
  <w:num w:numId="28">
    <w:abstractNumId w:val="12"/>
  </w:num>
  <w:num w:numId="29">
    <w:abstractNumId w:val="39"/>
  </w:num>
  <w:num w:numId="30">
    <w:abstractNumId w:val="16"/>
  </w:num>
  <w:num w:numId="31">
    <w:abstractNumId w:val="14"/>
  </w:num>
  <w:num w:numId="32">
    <w:abstractNumId w:val="28"/>
  </w:num>
  <w:num w:numId="33">
    <w:abstractNumId w:val="33"/>
  </w:num>
  <w:num w:numId="34">
    <w:abstractNumId w:val="26"/>
  </w:num>
  <w:num w:numId="35">
    <w:abstractNumId w:val="17"/>
  </w:num>
  <w:num w:numId="36">
    <w:abstractNumId w:val="37"/>
  </w:num>
  <w:num w:numId="37">
    <w:abstractNumId w:val="0"/>
  </w:num>
  <w:num w:numId="38">
    <w:abstractNumId w:val="8"/>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64"/>
    <w:rsid w:val="000B1230"/>
    <w:rsid w:val="00267D5C"/>
    <w:rsid w:val="002735AE"/>
    <w:rsid w:val="002D7B73"/>
    <w:rsid w:val="003B6A64"/>
    <w:rsid w:val="003F5CAF"/>
    <w:rsid w:val="004018E2"/>
    <w:rsid w:val="004A4647"/>
    <w:rsid w:val="005C181F"/>
    <w:rsid w:val="006C460D"/>
    <w:rsid w:val="007218BC"/>
    <w:rsid w:val="00892920"/>
    <w:rsid w:val="00904C3B"/>
    <w:rsid w:val="00BB6FCB"/>
    <w:rsid w:val="00D71EE6"/>
    <w:rsid w:val="00ED0685"/>
    <w:rsid w:val="00FF3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36C19-1E14-425C-A5F2-EA476B5C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B6A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B6A64"/>
    <w:rPr>
      <w:sz w:val="20"/>
      <w:szCs w:val="20"/>
    </w:rPr>
  </w:style>
  <w:style w:type="character" w:styleId="Hyperlink">
    <w:name w:val="Hyperlink"/>
    <w:rsid w:val="003B6A64"/>
    <w:rPr>
      <w:color w:val="0000FF"/>
      <w:u w:val="single"/>
    </w:rPr>
  </w:style>
  <w:style w:type="character" w:customStyle="1" w:styleId="Funotenzeichen3">
    <w:name w:val="Fußnotenzeichen3"/>
    <w:rsid w:val="003B6A64"/>
    <w:rPr>
      <w:vertAlign w:val="superscript"/>
    </w:rPr>
  </w:style>
  <w:style w:type="table" w:styleId="Tabellenraster">
    <w:name w:val="Table Grid"/>
    <w:basedOn w:val="NormaleTabelle"/>
    <w:uiPriority w:val="59"/>
    <w:rsid w:val="00904C3B"/>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5706</Characters>
  <Application>Microsoft Office Word</Application>
  <DocSecurity>0</DocSecurity>
  <Lines>103</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2</cp:revision>
  <dcterms:created xsi:type="dcterms:W3CDTF">2015-11-18T12:06:00Z</dcterms:created>
  <dcterms:modified xsi:type="dcterms:W3CDTF">2015-11-18T12:06:00Z</dcterms:modified>
</cp:coreProperties>
</file>