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E9361" w14:textId="05C05625" w:rsidR="00A55C2E" w:rsidRDefault="00A55C2E" w:rsidP="00A55C2E">
      <w:pPr>
        <w:pStyle w:val="berschrift1"/>
      </w:pPr>
      <w:r>
        <w:t>Daten</w:t>
      </w:r>
    </w:p>
    <w:p w14:paraId="3EB584C9" w14:textId="77777777" w:rsidR="00A55C2E" w:rsidRPr="00A55C2E" w:rsidRDefault="00A55C2E" w:rsidP="00A55C2E"/>
    <w:p w14:paraId="6B6CAD68" w14:textId="63B45B47" w:rsidR="0014253A" w:rsidRDefault="0014253A" w:rsidP="00624F36">
      <w:pPr>
        <w:pStyle w:val="Textkrper"/>
        <w:spacing w:before="194"/>
      </w:pPr>
      <w:r w:rsidRPr="00464E6F">
        <w:rPr>
          <w:color w:val="4472C4" w:themeColor="accent5"/>
        </w:rPr>
        <w:t>Was sind Daten?</w:t>
      </w:r>
    </w:p>
    <w:p w14:paraId="43455429" w14:textId="590A8A29" w:rsidR="0014253A" w:rsidRDefault="0014253A" w:rsidP="00624F36">
      <w:pPr>
        <w:pStyle w:val="Textkrper"/>
        <w:spacing w:before="194"/>
      </w:pPr>
      <w:r>
        <w:t>Daten werden im Allgemeinen als einzelne Bausteine von Informationen verstanden. Im Alltagsverständnis werden die Begriffe »Daten«</w:t>
      </w:r>
      <w:r w:rsidR="00E454CD">
        <w:t xml:space="preserve"> und »Information« oft gleichge</w:t>
      </w:r>
      <w:r>
        <w:t>setzt. Im Zusammenhang mit dem Begriff stehen Datensätze und deren Verarbeitung. Hierbei handelt es sich um eine Sammlung verschiedener Einzeldaten (auch von mehreren Quellen bzw. Personen), die zu unterschiedlichen Zwecken analysiert und genutzt werden. Daten werden z. B. zu Zwecken der Markt- und Sozialforschung oder für eine rechtliche Absicherung (z. B. bei Verträgen) erhoben, gespeichert und ggf. verarbeitet.</w:t>
      </w:r>
    </w:p>
    <w:p w14:paraId="55BA7997" w14:textId="77777777" w:rsidR="0014253A" w:rsidRDefault="0014253A" w:rsidP="0014253A">
      <w:pPr>
        <w:pStyle w:val="Textkrper"/>
        <w:spacing w:before="194"/>
        <w:ind w:left="1014"/>
      </w:pPr>
    </w:p>
    <w:p w14:paraId="6DD787BE" w14:textId="77777777" w:rsidR="0014253A" w:rsidRDefault="0014253A" w:rsidP="00624F36">
      <w:pPr>
        <w:pStyle w:val="Textkrper"/>
        <w:spacing w:before="194"/>
      </w:pPr>
      <w:r w:rsidRPr="00464E6F">
        <w:rPr>
          <w:color w:val="4472C4" w:themeColor="accent5"/>
        </w:rPr>
        <w:t>Personenbezogene Daten</w:t>
      </w:r>
    </w:p>
    <w:p w14:paraId="007F87D4" w14:textId="77777777" w:rsidR="0014253A" w:rsidRDefault="0014253A" w:rsidP="00624F36">
      <w:pPr>
        <w:pStyle w:val="Textkrper"/>
        <w:spacing w:before="194"/>
      </w:pPr>
      <w:r>
        <w:t>Der Begriff der »personenbezogenen Daten« steht im Mittelpunkt der Datenschutz- Grundverordnung (DSGVO), die EU-weit den Umgang zur Verarbeitung dieser Daten regelt. Somit sind sowohl der Datenschutz dieser Daten als auch der Datenverkehr im europäischen Binnenmarkt sichergestellt.</w:t>
      </w:r>
    </w:p>
    <w:p w14:paraId="378A709C" w14:textId="77777777" w:rsidR="0014253A" w:rsidRDefault="0014253A" w:rsidP="00624F36">
      <w:pPr>
        <w:pStyle w:val="Textkrper"/>
        <w:spacing w:before="194"/>
      </w:pPr>
      <w:r>
        <w:t>Die Definition lautet demnach:</w:t>
      </w:r>
    </w:p>
    <w:p w14:paraId="2959D016" w14:textId="7AEB6885" w:rsidR="0014253A" w:rsidRDefault="0014253A" w:rsidP="009B101D">
      <w:pPr>
        <w:pStyle w:val="Textkrper"/>
        <w:spacing w:before="194"/>
      </w:pPr>
      <w:r>
        <w:t>»&gt;Personenbezogene Daten&lt; (sind) alle Informationen, die sich auf eine identifizierte oder identifizierbare natürliche Person (im Folgenden »betroffene Person«) beziehen; als identifizierbar wird eine natürliche Person angesehen,</w:t>
      </w:r>
      <w:r w:rsidR="009B101D">
        <w:t xml:space="preserve"> </w:t>
      </w:r>
      <w:r>
        <w:t>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kann.«¹</w:t>
      </w:r>
    </w:p>
    <w:p w14:paraId="6DBE6AA1" w14:textId="5E01FA01" w:rsidR="0014253A" w:rsidRDefault="0014253A" w:rsidP="009B101D">
      <w:pPr>
        <w:pStyle w:val="Textkrper"/>
        <w:spacing w:before="194"/>
        <w:ind w:left="1014"/>
      </w:pPr>
    </w:p>
    <w:p w14:paraId="75DA0E38" w14:textId="77777777" w:rsidR="00464E6F" w:rsidRPr="00464E6F" w:rsidRDefault="0014253A" w:rsidP="00624F36">
      <w:pPr>
        <w:pStyle w:val="Textkrper"/>
        <w:spacing w:before="194"/>
        <w:rPr>
          <w:color w:val="4472C4" w:themeColor="accent5"/>
        </w:rPr>
      </w:pPr>
      <w:r w:rsidRPr="00464E6F">
        <w:rPr>
          <w:color w:val="4472C4" w:themeColor="accent5"/>
        </w:rPr>
        <w:t xml:space="preserve">Direkte und indirekte personenbezogene Daten </w:t>
      </w:r>
    </w:p>
    <w:p w14:paraId="3D0D8D09" w14:textId="7A4CF82F" w:rsidR="0014253A" w:rsidRDefault="0014253A" w:rsidP="00624F36">
      <w:pPr>
        <w:pStyle w:val="Textkrper"/>
        <w:spacing w:before="194"/>
      </w:pPr>
      <w:r>
        <w:t>Daten sind direkt einer Person zuzuordnen:</w:t>
      </w:r>
    </w:p>
    <w:p w14:paraId="4BE8777F" w14:textId="77777777" w:rsidR="0014253A" w:rsidRDefault="0014253A" w:rsidP="00624F36">
      <w:pPr>
        <w:pStyle w:val="Textkrper"/>
        <w:spacing w:before="194"/>
      </w:pPr>
      <w:r>
        <w:t>→ Vor- und Zuname</w:t>
      </w:r>
    </w:p>
    <w:p w14:paraId="303D2C30" w14:textId="77777777" w:rsidR="0014253A" w:rsidRDefault="0014253A" w:rsidP="00624F36">
      <w:pPr>
        <w:pStyle w:val="Textkrper"/>
        <w:spacing w:before="194"/>
      </w:pPr>
      <w:r>
        <w:t>→ Geburtsdatum</w:t>
      </w:r>
    </w:p>
    <w:p w14:paraId="35D4FA3D" w14:textId="77777777" w:rsidR="0014253A" w:rsidRDefault="0014253A" w:rsidP="00624F36">
      <w:pPr>
        <w:pStyle w:val="Textkrper"/>
        <w:spacing w:before="194"/>
      </w:pPr>
      <w:r>
        <w:t>→ Adressdaten (Anschrift, E-Mailadressen, Telefonnummer)</w:t>
      </w:r>
    </w:p>
    <w:p w14:paraId="4690D6F8" w14:textId="77777777" w:rsidR="0014253A" w:rsidRDefault="0014253A" w:rsidP="00624F36">
      <w:pPr>
        <w:pStyle w:val="Textkrper"/>
        <w:spacing w:before="194"/>
      </w:pPr>
      <w:r>
        <w:t>→ Schul- und Arbeitszeugnisse</w:t>
      </w:r>
    </w:p>
    <w:p w14:paraId="3D93B5A5" w14:textId="77777777" w:rsidR="0014253A" w:rsidRDefault="0014253A" w:rsidP="00624F36">
      <w:pPr>
        <w:pStyle w:val="Textkrper"/>
        <w:spacing w:before="194"/>
      </w:pPr>
      <w:r>
        <w:t>→ etc.</w:t>
      </w:r>
    </w:p>
    <w:p w14:paraId="66AC54B4" w14:textId="77777777" w:rsidR="0014253A" w:rsidRDefault="0014253A" w:rsidP="0014253A">
      <w:pPr>
        <w:pStyle w:val="Textkrper"/>
        <w:spacing w:before="194"/>
        <w:ind w:left="1014"/>
      </w:pPr>
      <w:r>
        <w:t xml:space="preserve"> </w:t>
      </w:r>
    </w:p>
    <w:p w14:paraId="7C3A6E74" w14:textId="77777777" w:rsidR="0014253A" w:rsidRDefault="0014253A" w:rsidP="0014253A">
      <w:pPr>
        <w:pStyle w:val="Textkrper"/>
        <w:spacing w:before="194"/>
        <w:ind w:left="1014"/>
      </w:pPr>
    </w:p>
    <w:p w14:paraId="68AC5C03" w14:textId="77777777" w:rsidR="0014253A" w:rsidRDefault="0014253A" w:rsidP="0014253A">
      <w:pPr>
        <w:pStyle w:val="Textkrper"/>
        <w:spacing w:before="194"/>
        <w:ind w:left="1014"/>
      </w:pPr>
    </w:p>
    <w:p w14:paraId="3752D34E" w14:textId="77777777" w:rsidR="0014253A" w:rsidRDefault="0014253A" w:rsidP="0014253A">
      <w:pPr>
        <w:pStyle w:val="Textkrper"/>
        <w:spacing w:before="194"/>
        <w:ind w:left="1014"/>
      </w:pPr>
    </w:p>
    <w:p w14:paraId="309B3931" w14:textId="77777777" w:rsidR="009B101D" w:rsidRDefault="009B101D" w:rsidP="00624F36">
      <w:pPr>
        <w:pStyle w:val="Textkrper"/>
        <w:spacing w:before="194"/>
        <w:sectPr w:rsidR="009B101D">
          <w:headerReference w:type="default" r:id="rId6"/>
          <w:footerReference w:type="default" r:id="rId7"/>
          <w:pgSz w:w="11906" w:h="16838"/>
          <w:pgMar w:top="1440" w:right="1440" w:bottom="1440" w:left="1440" w:header="708" w:footer="708" w:gutter="0"/>
          <w:cols w:space="708"/>
          <w:docGrid w:linePitch="360"/>
        </w:sectPr>
      </w:pPr>
    </w:p>
    <w:p w14:paraId="285D0FB3" w14:textId="5523CF0B" w:rsidR="0014253A" w:rsidRDefault="0014253A" w:rsidP="00624F36">
      <w:pPr>
        <w:pStyle w:val="Textkrper"/>
        <w:spacing w:before="194"/>
      </w:pPr>
      <w:r>
        <w:lastRenderedPageBreak/>
        <w:t>Daten sind indirekt, also erst mit einer oder mehreren weiteren Informationen, einer Person zuzuordnen:</w:t>
      </w:r>
    </w:p>
    <w:p w14:paraId="15300CC3" w14:textId="77777777" w:rsidR="0014253A" w:rsidRDefault="0014253A" w:rsidP="00624F36">
      <w:pPr>
        <w:pStyle w:val="Textkrper"/>
        <w:spacing w:before="194"/>
      </w:pPr>
      <w:r>
        <w:t>→ charakteristische Eigenschaften einer Person</w:t>
      </w:r>
    </w:p>
    <w:p w14:paraId="6F665A4C" w14:textId="77777777" w:rsidR="0014253A" w:rsidRDefault="0014253A" w:rsidP="00624F36">
      <w:pPr>
        <w:pStyle w:val="Textkrper"/>
        <w:spacing w:before="194"/>
      </w:pPr>
      <w:r>
        <w:t>→ physische Merkmale einer Person</w:t>
      </w:r>
    </w:p>
    <w:p w14:paraId="44A2FE0F" w14:textId="77777777" w:rsidR="0014253A" w:rsidRDefault="0014253A" w:rsidP="00624F36">
      <w:pPr>
        <w:pStyle w:val="Textkrper"/>
        <w:spacing w:before="194"/>
      </w:pPr>
      <w:r>
        <w:t>→ religiöse Einstellung einer Person</w:t>
      </w:r>
    </w:p>
    <w:p w14:paraId="3BF96762" w14:textId="77777777" w:rsidR="0014253A" w:rsidRDefault="0014253A" w:rsidP="00624F36">
      <w:pPr>
        <w:pStyle w:val="Textkrper"/>
        <w:spacing w:before="194"/>
      </w:pPr>
      <w:r>
        <w:t>→ sexuelle Orientierung einer Person</w:t>
      </w:r>
    </w:p>
    <w:p w14:paraId="69FFDD96" w14:textId="77777777" w:rsidR="0014253A" w:rsidRDefault="0014253A" w:rsidP="00624F36">
      <w:pPr>
        <w:pStyle w:val="Textkrper"/>
        <w:spacing w:before="194"/>
      </w:pPr>
      <w:r>
        <w:t>→ Gesundheitsdaten</w:t>
      </w:r>
    </w:p>
    <w:p w14:paraId="17E4AC2B" w14:textId="77777777" w:rsidR="0014253A" w:rsidRDefault="0014253A" w:rsidP="00624F36">
      <w:pPr>
        <w:pStyle w:val="Textkrper"/>
        <w:spacing w:before="194"/>
      </w:pPr>
      <w:r>
        <w:t>→ IP-Adresse</w:t>
      </w:r>
    </w:p>
    <w:p w14:paraId="3AADBDF2" w14:textId="77777777" w:rsidR="0014253A" w:rsidRDefault="0014253A" w:rsidP="00624F36">
      <w:pPr>
        <w:pStyle w:val="Textkrper"/>
        <w:spacing w:before="194"/>
      </w:pPr>
      <w:r>
        <w:t>→ Besitzmerkmale</w:t>
      </w:r>
    </w:p>
    <w:p w14:paraId="365CBBF7" w14:textId="77777777" w:rsidR="0014253A" w:rsidRDefault="0014253A" w:rsidP="00624F36">
      <w:pPr>
        <w:pStyle w:val="Textkrper"/>
        <w:spacing w:before="194"/>
      </w:pPr>
      <w:r>
        <w:t>→ etc.</w:t>
      </w:r>
    </w:p>
    <w:p w14:paraId="1EA3BE69" w14:textId="77777777" w:rsidR="0014253A" w:rsidRDefault="0014253A" w:rsidP="0014253A">
      <w:pPr>
        <w:pStyle w:val="Textkrper"/>
        <w:spacing w:before="194"/>
        <w:ind w:left="1014"/>
      </w:pPr>
    </w:p>
    <w:p w14:paraId="0ACC8728" w14:textId="77777777" w:rsidR="0014253A" w:rsidRPr="00464E6F" w:rsidRDefault="0014253A" w:rsidP="00624F36">
      <w:pPr>
        <w:pStyle w:val="Textkrper"/>
        <w:spacing w:before="194"/>
        <w:rPr>
          <w:color w:val="4472C4" w:themeColor="accent5"/>
        </w:rPr>
      </w:pPr>
      <w:r w:rsidRPr="00464E6F">
        <w:rPr>
          <w:color w:val="4472C4" w:themeColor="accent5"/>
        </w:rPr>
        <w:t>Wer nutzt Daten im Netz und wozu?</w:t>
      </w:r>
    </w:p>
    <w:p w14:paraId="6369C82B" w14:textId="77777777" w:rsidR="0014253A" w:rsidRDefault="0014253A" w:rsidP="00624F36">
      <w:pPr>
        <w:pStyle w:val="Textkrper"/>
        <w:spacing w:before="194"/>
      </w:pPr>
      <w:r>
        <w:t xml:space="preserve">Entscheidend über die Aussagekraft personenbezogener Daten ist ihr Verwendungs- </w:t>
      </w:r>
      <w:proofErr w:type="spellStart"/>
      <w:r>
        <w:t>zusammenhang</w:t>
      </w:r>
      <w:proofErr w:type="spellEnd"/>
      <w:r>
        <w:t>. So werden Daten unterschiedlicher Protagonisten (Personen, Nutzer*innen, Plattformen) zu verschiedenen Zwecken und mit unterschiedlichen Methoden gesammelt.</w:t>
      </w:r>
    </w:p>
    <w:p w14:paraId="6C311420" w14:textId="77777777" w:rsidR="0014253A" w:rsidRDefault="0014253A" w:rsidP="0014253A">
      <w:pPr>
        <w:pStyle w:val="Textkrper"/>
        <w:spacing w:before="194"/>
        <w:ind w:left="1014"/>
      </w:pPr>
    </w:p>
    <w:p w14:paraId="31DE0F27" w14:textId="77777777" w:rsidR="0014253A" w:rsidRDefault="0014253A" w:rsidP="00624F36">
      <w:pPr>
        <w:pStyle w:val="Textkrper"/>
        <w:spacing w:before="194"/>
      </w:pPr>
      <w:r>
        <w:t>Beispiel-Szenarien</w:t>
      </w:r>
    </w:p>
    <w:p w14:paraId="2EF82B01" w14:textId="77777777" w:rsidR="0014253A" w:rsidRDefault="0014253A" w:rsidP="00624F36">
      <w:pPr>
        <w:pStyle w:val="Textkrper"/>
        <w:spacing w:before="194"/>
      </w:pPr>
      <w:r>
        <w:t>Speicherung von Daten aus Rechtsgründen</w:t>
      </w:r>
    </w:p>
    <w:p w14:paraId="0196850E" w14:textId="094C343D" w:rsidR="0014253A" w:rsidRDefault="0014253A" w:rsidP="00624F36">
      <w:pPr>
        <w:pStyle w:val="Textkrper"/>
        <w:spacing w:before="194"/>
      </w:pPr>
      <w:r>
        <w:t>Beispielsweise Telekommunikationsunternehmen oder auch Providerdienste sind verpflichtet, bestimmte personenbezogene Daten zu speichern, um sie im Falle eines (möglichen) Gesetzesverstoßes ggf. an zuständige staatliche Behörden weiterzugeben. Werden z. B. von einem Internetzugang illegal urheberrechtlich geschützte Inhalte heruntergeladen oder verbreitet, kann so die verantwortliche Person ermittelt werden.</w:t>
      </w:r>
    </w:p>
    <w:p w14:paraId="067B2CB3" w14:textId="77777777" w:rsidR="0014253A" w:rsidRDefault="0014253A" w:rsidP="0014253A">
      <w:pPr>
        <w:pStyle w:val="Textkrper"/>
        <w:spacing w:before="194"/>
        <w:ind w:left="1014"/>
      </w:pPr>
    </w:p>
    <w:p w14:paraId="3E6E94DD" w14:textId="77777777" w:rsidR="0014253A" w:rsidRDefault="0014253A" w:rsidP="00624F36">
      <w:pPr>
        <w:pStyle w:val="Textkrper"/>
        <w:spacing w:before="194"/>
      </w:pPr>
      <w:r>
        <w:t>Speicherung von Daten aus Kommunikationsgründen</w:t>
      </w:r>
    </w:p>
    <w:p w14:paraId="3351AC59" w14:textId="086A7771" w:rsidR="0014253A" w:rsidRDefault="0014253A" w:rsidP="00624F36">
      <w:pPr>
        <w:pStyle w:val="Textkrper"/>
        <w:spacing w:before="194"/>
      </w:pPr>
      <w:r>
        <w:t>Hat eine juristische Person (eine rechtsfähige Perso</w:t>
      </w:r>
      <w:r w:rsidR="00E454CD">
        <w:t>n bzw. ein rechtsfähiges Unter</w:t>
      </w:r>
      <w:r>
        <w:t>nehmen) beispielsweise ein Konto in einem Onlinedienst (z. B. E-Mail, Onlineportal eines Clubs, eines Geldinstituts oder einer Krankenkasse) können die Daten zudem für Zwecke der Kommunikation genutzt werden. Beispielsweise werden die Nutzer*innen so über Änderungen der Allgemeinen Geschäftsbedingungen oder über Unregelmäßigkeiten informiert. Die Kommunikationsgründe müssen in diesem Falle klar geregelt sein (in den AGBs). So muss der Zusendung eines Newsletters beispielsweise ausdrücklich zugestimmt werden.</w:t>
      </w:r>
    </w:p>
    <w:p w14:paraId="5F4DA68D" w14:textId="77777777" w:rsidR="0014253A" w:rsidRDefault="0014253A" w:rsidP="0014253A">
      <w:pPr>
        <w:pStyle w:val="Textkrper"/>
        <w:spacing w:before="194"/>
        <w:ind w:left="1014"/>
      </w:pPr>
      <w:r>
        <w:t xml:space="preserve"> </w:t>
      </w:r>
    </w:p>
    <w:p w14:paraId="387E8E69" w14:textId="77777777" w:rsidR="009B101D" w:rsidRDefault="009B101D" w:rsidP="00624F36">
      <w:pPr>
        <w:pStyle w:val="Textkrper"/>
        <w:spacing w:before="194"/>
        <w:rPr>
          <w:color w:val="4472C4" w:themeColor="accent5"/>
        </w:rPr>
        <w:sectPr w:rsidR="009B101D">
          <w:headerReference w:type="default" r:id="rId8"/>
          <w:pgSz w:w="11906" w:h="16838"/>
          <w:pgMar w:top="1440" w:right="1440" w:bottom="1440" w:left="1440" w:header="708" w:footer="708" w:gutter="0"/>
          <w:cols w:space="708"/>
          <w:docGrid w:linePitch="360"/>
        </w:sectPr>
      </w:pPr>
    </w:p>
    <w:p w14:paraId="0A144D09" w14:textId="4B7CC0F5" w:rsidR="0014253A" w:rsidRPr="00464E6F" w:rsidRDefault="0014253A" w:rsidP="00624F36">
      <w:pPr>
        <w:pStyle w:val="Textkrper"/>
        <w:spacing w:before="194"/>
        <w:rPr>
          <w:color w:val="4472C4" w:themeColor="accent5"/>
        </w:rPr>
      </w:pPr>
      <w:r w:rsidRPr="00464E6F">
        <w:rPr>
          <w:color w:val="4472C4" w:themeColor="accent5"/>
        </w:rPr>
        <w:lastRenderedPageBreak/>
        <w:t>Nutzung von Daten zu Werbezwecken</w:t>
      </w:r>
    </w:p>
    <w:p w14:paraId="47DC17A7" w14:textId="77451244" w:rsidR="0014253A" w:rsidRDefault="0014253A" w:rsidP="00624F36">
      <w:pPr>
        <w:pStyle w:val="Textkrper"/>
        <w:spacing w:before="194"/>
      </w:pPr>
      <w:r>
        <w:t xml:space="preserve">Unternehmen nutzen personenbezogene Daten (z. B. Geschlecht, Interessen) v. a. auch zu personalisierten Werbezwecken. Dabei </w:t>
      </w:r>
      <w:r w:rsidR="00E454CD">
        <w:t>werden Einkäufe oder Suchanfra</w:t>
      </w:r>
      <w:r>
        <w:t xml:space="preserve">gen gespeichert, um in der weiteren Nutzung artverwandte Angebote zu bewerben. Technisch wird dies durch sogenannte Cookies realisiert – kleine Dateien mit einer eindeutigen Identifizierungsnummer, die im Browser der Nutzer*innen gespeichert werden. Über </w:t>
      </w:r>
      <w:proofErr w:type="gramStart"/>
      <w:r>
        <w:t>einen Cookie</w:t>
      </w:r>
      <w:proofErr w:type="gramEnd"/>
      <w:r>
        <w:t xml:space="preserve"> kann die Website Nutz</w:t>
      </w:r>
      <w:r w:rsidR="00E454CD">
        <w:t>er*innen bei einem erneuten Be</w:t>
      </w:r>
      <w:r>
        <w:t>such wiedererkennen. Cookies, die zu Tracking</w:t>
      </w:r>
      <w:bookmarkStart w:id="0" w:name="_GoBack"/>
      <w:r>
        <w:t xml:space="preserve">- </w:t>
      </w:r>
      <w:bookmarkEnd w:id="0"/>
      <w:r>
        <w:t>oder Werbezwecken genutzt werden, benötigen eine ausdrückliche Zustimmung der Nutzer*innen.</w:t>
      </w:r>
    </w:p>
    <w:p w14:paraId="61844326" w14:textId="77777777" w:rsidR="0014253A" w:rsidRDefault="0014253A" w:rsidP="0014253A">
      <w:pPr>
        <w:pStyle w:val="Textkrper"/>
        <w:spacing w:before="194"/>
        <w:ind w:left="1014"/>
      </w:pPr>
    </w:p>
    <w:p w14:paraId="2A10EEB5" w14:textId="77777777" w:rsidR="0014253A" w:rsidRPr="00464E6F" w:rsidRDefault="0014253A" w:rsidP="00624F36">
      <w:pPr>
        <w:pStyle w:val="Textkrper"/>
        <w:spacing w:before="194"/>
        <w:rPr>
          <w:color w:val="4472C4" w:themeColor="accent5"/>
        </w:rPr>
      </w:pPr>
      <w:r w:rsidRPr="00464E6F">
        <w:rPr>
          <w:color w:val="4472C4" w:themeColor="accent5"/>
        </w:rPr>
        <w:t>Ausführliche Informationen zum Thema Datenschutz:</w:t>
      </w:r>
    </w:p>
    <w:p w14:paraId="66A270CA" w14:textId="77777777" w:rsidR="0014253A" w:rsidRDefault="0014253A" w:rsidP="0014253A">
      <w:pPr>
        <w:pStyle w:val="Textkrper"/>
        <w:spacing w:before="194"/>
        <w:ind w:left="1014"/>
      </w:pPr>
    </w:p>
    <w:p w14:paraId="00CDE9D3" w14:textId="77777777" w:rsidR="0014253A" w:rsidRDefault="0014253A" w:rsidP="00624F36">
      <w:pPr>
        <w:pStyle w:val="Textkrper"/>
        <w:spacing w:before="194"/>
      </w:pPr>
      <w:r>
        <w:t>→ Themenschwerpunkt bei klicksafe.de</w:t>
      </w:r>
    </w:p>
    <w:p w14:paraId="76900177" w14:textId="10C350BF" w:rsidR="0014253A" w:rsidRPr="00464E6F" w:rsidRDefault="0014253A" w:rsidP="00624F36">
      <w:pPr>
        <w:pStyle w:val="Textkrper"/>
        <w:spacing w:before="194"/>
        <w:rPr>
          <w:color w:val="4472C4" w:themeColor="accent5"/>
        </w:rPr>
      </w:pPr>
      <w:r w:rsidRPr="00464E6F">
        <w:rPr>
          <w:color w:val="4472C4" w:themeColor="accent5"/>
        </w:rPr>
        <w:t xml:space="preserve">↗ </w:t>
      </w:r>
      <w:hyperlink r:id="rId9" w:history="1">
        <w:r w:rsidR="00C242D2" w:rsidRPr="003B1B61">
          <w:rPr>
            <w:rStyle w:val="Hyperlink"/>
          </w:rPr>
          <w:t>https://www.klicksafe.de/privatsphaere-und-big-data</w:t>
        </w:r>
      </w:hyperlink>
      <w:r w:rsidR="00C242D2">
        <w:rPr>
          <w:color w:val="4472C4" w:themeColor="accent5"/>
        </w:rPr>
        <w:t xml:space="preserve"> </w:t>
      </w:r>
    </w:p>
    <w:p w14:paraId="0D952CD1" w14:textId="77777777" w:rsidR="0014253A" w:rsidRDefault="0014253A" w:rsidP="0014253A">
      <w:pPr>
        <w:pStyle w:val="Textkrper"/>
        <w:spacing w:before="194"/>
        <w:ind w:left="1014"/>
      </w:pPr>
    </w:p>
    <w:p w14:paraId="2EE5133C" w14:textId="77777777" w:rsidR="0014253A" w:rsidRDefault="0014253A" w:rsidP="00624F36">
      <w:pPr>
        <w:pStyle w:val="Textkrper"/>
        <w:spacing w:before="194"/>
      </w:pPr>
      <w:r>
        <w:t>→ Der Bundesbeauftragte für den Datenschutz und die Informationsfreiheit</w:t>
      </w:r>
    </w:p>
    <w:p w14:paraId="251FBF50" w14:textId="77777777" w:rsidR="0014253A" w:rsidRPr="00464E6F" w:rsidRDefault="0014253A" w:rsidP="00624F36">
      <w:pPr>
        <w:pStyle w:val="Textkrper"/>
        <w:spacing w:before="194"/>
        <w:rPr>
          <w:color w:val="4472C4" w:themeColor="accent5"/>
        </w:rPr>
      </w:pPr>
      <w:r w:rsidRPr="00464E6F">
        <w:rPr>
          <w:color w:val="4472C4" w:themeColor="accent5"/>
        </w:rPr>
        <w:t>↗ https://www.bfdi.bund.de/DE/Home/home_node.html</w:t>
      </w:r>
    </w:p>
    <w:p w14:paraId="4DFB23B9" w14:textId="77777777" w:rsidR="0014253A" w:rsidRDefault="0014253A" w:rsidP="0014253A">
      <w:pPr>
        <w:pStyle w:val="Textkrper"/>
        <w:spacing w:before="194"/>
        <w:ind w:left="1014"/>
      </w:pPr>
    </w:p>
    <w:p w14:paraId="36964ADF" w14:textId="77777777" w:rsidR="0014253A" w:rsidRDefault="0014253A" w:rsidP="00624F36">
      <w:pPr>
        <w:pStyle w:val="Textkrper"/>
        <w:spacing w:before="194"/>
      </w:pPr>
      <w:r>
        <w:t>→ Informationen des Verbraucherzentrale Bundesverband e. V.</w:t>
      </w:r>
    </w:p>
    <w:p w14:paraId="3EC31E9C" w14:textId="00570D25" w:rsidR="0014253A" w:rsidRPr="00464E6F" w:rsidRDefault="0014253A" w:rsidP="00624F36">
      <w:pPr>
        <w:pStyle w:val="Textkrper"/>
        <w:spacing w:before="194"/>
        <w:rPr>
          <w:color w:val="4472C4" w:themeColor="accent5"/>
        </w:rPr>
      </w:pPr>
      <w:r w:rsidRPr="00464E6F">
        <w:rPr>
          <w:color w:val="4472C4" w:themeColor="accent5"/>
        </w:rPr>
        <w:t xml:space="preserve">↗ </w:t>
      </w:r>
      <w:hyperlink r:id="rId10" w:history="1">
        <w:r w:rsidR="00C242D2" w:rsidRPr="003B1B61">
          <w:rPr>
            <w:rStyle w:val="Hyperlink"/>
          </w:rPr>
          <w:t>https://www.vzbv.de/themen/digitale-welt/internet</w:t>
        </w:r>
      </w:hyperlink>
      <w:r w:rsidR="00C242D2">
        <w:rPr>
          <w:color w:val="4472C4" w:themeColor="accent5"/>
        </w:rPr>
        <w:t xml:space="preserve"> </w:t>
      </w:r>
    </w:p>
    <w:p w14:paraId="5E7A1917" w14:textId="77777777" w:rsidR="0014253A" w:rsidRDefault="0014253A" w:rsidP="0014253A">
      <w:pPr>
        <w:pStyle w:val="Textkrper"/>
        <w:spacing w:before="194"/>
        <w:ind w:left="1014"/>
      </w:pPr>
    </w:p>
    <w:p w14:paraId="0D218012" w14:textId="77777777" w:rsidR="0014253A" w:rsidRDefault="0014253A" w:rsidP="00624F36">
      <w:pPr>
        <w:pStyle w:val="Textkrper"/>
        <w:spacing w:before="194"/>
      </w:pPr>
      <w:r>
        <w:t>→ Virtuelles Datenschutzbüro – ein Angebot diverser Datenschutzinstitutionen</w:t>
      </w:r>
    </w:p>
    <w:p w14:paraId="7F39CE08" w14:textId="547ADF05" w:rsidR="005A6BA4" w:rsidRPr="00144F05" w:rsidRDefault="0014253A" w:rsidP="00624F36">
      <w:pPr>
        <w:pStyle w:val="Textkrper"/>
        <w:spacing w:before="194"/>
        <w:rPr>
          <w:color w:val="4472C4" w:themeColor="accent5"/>
          <w:lang w:val="en-GB"/>
        </w:rPr>
      </w:pPr>
      <w:r w:rsidRPr="00144F05">
        <w:rPr>
          <w:color w:val="4472C4" w:themeColor="accent5"/>
          <w:lang w:val="en-GB"/>
        </w:rPr>
        <w:t xml:space="preserve">↗ </w:t>
      </w:r>
      <w:hyperlink r:id="rId11" w:history="1">
        <w:r w:rsidR="009B101D" w:rsidRPr="00144F05">
          <w:rPr>
            <w:rStyle w:val="Hyperlink"/>
            <w:lang w:val="en-GB"/>
          </w:rPr>
          <w:t>https://www.datenschutz.de</w:t>
        </w:r>
      </w:hyperlink>
    </w:p>
    <w:p w14:paraId="2948B6EA" w14:textId="08CA96D1" w:rsidR="009B101D" w:rsidRPr="00144F05" w:rsidRDefault="009B101D" w:rsidP="00624F36">
      <w:pPr>
        <w:pStyle w:val="Textkrper"/>
        <w:spacing w:before="194"/>
        <w:rPr>
          <w:color w:val="4472C4" w:themeColor="accent5"/>
          <w:lang w:val="en-GB"/>
        </w:rPr>
      </w:pPr>
    </w:p>
    <w:p w14:paraId="077B6AA0" w14:textId="77777777" w:rsidR="009B101D" w:rsidRDefault="009B101D" w:rsidP="009B101D">
      <w:pPr>
        <w:pStyle w:val="Textkrper"/>
        <w:spacing w:before="194"/>
        <w:rPr>
          <w:sz w:val="18"/>
          <w:szCs w:val="18"/>
          <w:lang w:val="en-GB"/>
        </w:rPr>
      </w:pPr>
    </w:p>
    <w:p w14:paraId="75E06DA7" w14:textId="485948CE" w:rsidR="009B101D" w:rsidRPr="009B101D" w:rsidRDefault="009B101D" w:rsidP="009B101D">
      <w:pPr>
        <w:pStyle w:val="Textkrper"/>
        <w:spacing w:before="194"/>
        <w:rPr>
          <w:sz w:val="18"/>
          <w:szCs w:val="18"/>
          <w:lang w:val="en-GB"/>
        </w:rPr>
      </w:pPr>
      <w:proofErr w:type="gramStart"/>
      <w:r w:rsidRPr="009B101D">
        <w:rPr>
          <w:sz w:val="18"/>
          <w:szCs w:val="18"/>
          <w:lang w:val="en-GB"/>
        </w:rPr>
        <w:t>1</w:t>
      </w:r>
      <w:proofErr w:type="gramEnd"/>
      <w:r w:rsidRPr="009B101D">
        <w:rPr>
          <w:sz w:val="18"/>
          <w:szCs w:val="18"/>
          <w:lang w:val="en-GB"/>
        </w:rPr>
        <w:t xml:space="preserve"> ↗ </w:t>
      </w:r>
      <w:hyperlink r:id="rId12" w:history="1">
        <w:r w:rsidR="00C242D2" w:rsidRPr="003B1B61">
          <w:rPr>
            <w:rStyle w:val="Hyperlink"/>
            <w:sz w:val="18"/>
            <w:szCs w:val="18"/>
            <w:lang w:val="en-GB"/>
          </w:rPr>
          <w:t>https://eur-lex.europa.eu/legal-content/DE/TXT/?uri=CELEX%3A32018R1725&amp;qid=1645789940134</w:t>
        </w:r>
      </w:hyperlink>
      <w:r w:rsidR="00C242D2">
        <w:rPr>
          <w:sz w:val="18"/>
          <w:szCs w:val="18"/>
          <w:lang w:val="en-GB"/>
        </w:rPr>
        <w:t xml:space="preserve"> </w:t>
      </w:r>
    </w:p>
    <w:p w14:paraId="3DDB9947" w14:textId="77777777" w:rsidR="009B101D" w:rsidRPr="009B101D" w:rsidRDefault="009B101D" w:rsidP="009B101D">
      <w:pPr>
        <w:pStyle w:val="Textkrper"/>
        <w:spacing w:before="194"/>
        <w:rPr>
          <w:sz w:val="18"/>
          <w:szCs w:val="18"/>
        </w:rPr>
      </w:pPr>
      <w:r w:rsidRPr="009B101D">
        <w:rPr>
          <w:sz w:val="18"/>
          <w:szCs w:val="18"/>
        </w:rPr>
        <w:t>(abgerufen am 28.09.2021).</w:t>
      </w:r>
    </w:p>
    <w:p w14:paraId="2C940B24" w14:textId="77777777" w:rsidR="009B101D" w:rsidRDefault="009B101D" w:rsidP="009B101D">
      <w:pPr>
        <w:pStyle w:val="Textkrper"/>
        <w:spacing w:before="194"/>
      </w:pPr>
    </w:p>
    <w:p w14:paraId="5F0874CA" w14:textId="77777777" w:rsidR="009B101D" w:rsidRPr="00464E6F" w:rsidRDefault="009B101D" w:rsidP="00624F36">
      <w:pPr>
        <w:pStyle w:val="Textkrper"/>
        <w:spacing w:before="194"/>
        <w:rPr>
          <w:color w:val="4472C4" w:themeColor="accent5"/>
        </w:rPr>
      </w:pPr>
    </w:p>
    <w:sectPr w:rsidR="009B101D" w:rsidRPr="00464E6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0A0D7" w14:textId="77777777" w:rsidR="00831366" w:rsidRDefault="00831366">
      <w:pPr>
        <w:spacing w:after="0" w:line="240" w:lineRule="auto"/>
      </w:pPr>
      <w:r>
        <w:separator/>
      </w:r>
    </w:p>
  </w:endnote>
  <w:endnote w:type="continuationSeparator" w:id="0">
    <w:p w14:paraId="7205E8FB" w14:textId="77777777" w:rsidR="00831366" w:rsidRDefault="00831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4D66B" w14:textId="2D284670" w:rsidR="00A55C2E" w:rsidRPr="00A55C2E" w:rsidRDefault="00A55C2E" w:rsidP="00A55C2E">
    <w:pPr>
      <w:pStyle w:val="Fuzeile"/>
      <w:rPr>
        <w:b/>
        <w:bCs/>
        <w:color w:val="4472C4" w:themeColor="accent5"/>
        <w:sz w:val="18"/>
        <w:szCs w:val="18"/>
      </w:rPr>
    </w:pPr>
    <w:r w:rsidRPr="00D809B3">
      <w:rPr>
        <w:b/>
        <w:bCs/>
        <w:color w:val="4472C4" w:themeColor="accent5"/>
        <w:sz w:val="18"/>
        <w:szCs w:val="18"/>
      </w:rPr>
      <w:t>Jugendliche online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4B373" w14:textId="77777777" w:rsidR="00831366" w:rsidRDefault="00831366">
      <w:pPr>
        <w:spacing w:after="0" w:line="240" w:lineRule="auto"/>
      </w:pPr>
      <w:r>
        <w:separator/>
      </w:r>
    </w:p>
  </w:footnote>
  <w:footnote w:type="continuationSeparator" w:id="0">
    <w:p w14:paraId="355A3E53" w14:textId="77777777" w:rsidR="00831366" w:rsidRDefault="00831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5B4AB" w14:textId="3B4614E3" w:rsidR="00A55C2E" w:rsidRPr="00FE5AB0" w:rsidRDefault="00A55C2E" w:rsidP="00A55C2E">
    <w:pPr>
      <w:pStyle w:val="Kopfzeile"/>
      <w:rPr>
        <w:b/>
        <w:bCs/>
        <w:color w:val="4472C4" w:themeColor="accent5"/>
        <w:sz w:val="18"/>
        <w:szCs w:val="18"/>
      </w:rPr>
    </w:pPr>
    <w:r>
      <w:rPr>
        <w:b/>
        <w:bCs/>
        <w:color w:val="4472C4" w:themeColor="accent5"/>
        <w:sz w:val="18"/>
        <w:szCs w:val="18"/>
      </w:rPr>
      <w:t>Materialblatt</w:t>
    </w:r>
    <w:r w:rsidRPr="00FE5AB0">
      <w:rPr>
        <w:b/>
        <w:bCs/>
        <w:color w:val="4472C4" w:themeColor="accent5"/>
        <w:sz w:val="18"/>
        <w:szCs w:val="18"/>
      </w:rPr>
      <w:t>_Internet_0</w:t>
    </w:r>
    <w:r>
      <w:rPr>
        <w:b/>
        <w:bCs/>
        <w:color w:val="4472C4" w:themeColor="accent5"/>
        <w:sz w:val="18"/>
        <w:szCs w:val="18"/>
      </w:rPr>
      <w:t>3</w:t>
    </w:r>
    <w:r w:rsidRPr="00FE5AB0">
      <w:rPr>
        <w:b/>
        <w:bCs/>
        <w:color w:val="4472C4" w:themeColor="accent5"/>
        <w:sz w:val="18"/>
        <w:szCs w:val="18"/>
      </w:rPr>
      <w:tab/>
    </w:r>
    <w:r w:rsidRPr="00FE5AB0">
      <w:rPr>
        <w:b/>
        <w:bCs/>
        <w:color w:val="4472C4" w:themeColor="accent5"/>
        <w:sz w:val="18"/>
        <w:szCs w:val="18"/>
      </w:rPr>
      <w:tab/>
    </w:r>
    <w:r w:rsidR="009B101D">
      <w:rPr>
        <w:b/>
        <w:bCs/>
        <w:color w:val="4472C4" w:themeColor="accent5"/>
        <w:sz w:val="18"/>
        <w:szCs w:val="18"/>
      </w:rPr>
      <w:t>1</w:t>
    </w:r>
    <w:r w:rsidRPr="00FE5AB0">
      <w:rPr>
        <w:b/>
        <w:bCs/>
        <w:color w:val="4472C4" w:themeColor="accent5"/>
        <w:sz w:val="18"/>
        <w:szCs w:val="18"/>
      </w:rPr>
      <w:t>/</w:t>
    </w:r>
    <w:r w:rsidR="009B101D">
      <w:rPr>
        <w:b/>
        <w:bCs/>
        <w:color w:val="4472C4" w:themeColor="accent5"/>
        <w:sz w:val="18"/>
        <w:szCs w:val="18"/>
      </w:rPr>
      <w:t>3</w:t>
    </w:r>
  </w:p>
  <w:p w14:paraId="78AA9AC5" w14:textId="77777777" w:rsidR="00A55C2E" w:rsidRDefault="00A55C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86EA0" w14:textId="43C0D157" w:rsidR="009B101D" w:rsidRPr="00FE5AB0" w:rsidRDefault="009B101D" w:rsidP="00A55C2E">
    <w:pPr>
      <w:pStyle w:val="Kopfzeile"/>
      <w:rPr>
        <w:b/>
        <w:bCs/>
        <w:color w:val="4472C4" w:themeColor="accent5"/>
        <w:sz w:val="18"/>
        <w:szCs w:val="18"/>
      </w:rPr>
    </w:pPr>
    <w:r>
      <w:rPr>
        <w:b/>
        <w:bCs/>
        <w:color w:val="4472C4" w:themeColor="accent5"/>
        <w:sz w:val="18"/>
        <w:szCs w:val="18"/>
      </w:rPr>
      <w:t>Materialblatt</w:t>
    </w:r>
    <w:r w:rsidRPr="00FE5AB0">
      <w:rPr>
        <w:b/>
        <w:bCs/>
        <w:color w:val="4472C4" w:themeColor="accent5"/>
        <w:sz w:val="18"/>
        <w:szCs w:val="18"/>
      </w:rPr>
      <w:t>_Internet_0</w:t>
    </w:r>
    <w:r>
      <w:rPr>
        <w:b/>
        <w:bCs/>
        <w:color w:val="4472C4" w:themeColor="accent5"/>
        <w:sz w:val="18"/>
        <w:szCs w:val="18"/>
      </w:rPr>
      <w:t>3</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2</w:t>
    </w:r>
    <w:r w:rsidRPr="00FE5AB0">
      <w:rPr>
        <w:b/>
        <w:bCs/>
        <w:color w:val="4472C4" w:themeColor="accent5"/>
        <w:sz w:val="18"/>
        <w:szCs w:val="18"/>
      </w:rPr>
      <w:t>/</w:t>
    </w:r>
    <w:r>
      <w:rPr>
        <w:b/>
        <w:bCs/>
        <w:color w:val="4472C4" w:themeColor="accent5"/>
        <w:sz w:val="18"/>
        <w:szCs w:val="18"/>
      </w:rPr>
      <w:t>3</w:t>
    </w:r>
  </w:p>
  <w:p w14:paraId="5198D31B" w14:textId="77777777" w:rsidR="009B101D" w:rsidRDefault="009B101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FED23" w14:textId="0E600120" w:rsidR="009B101D" w:rsidRPr="00FE5AB0" w:rsidRDefault="009B101D" w:rsidP="00A55C2E">
    <w:pPr>
      <w:pStyle w:val="Kopfzeile"/>
      <w:rPr>
        <w:b/>
        <w:bCs/>
        <w:color w:val="4472C4" w:themeColor="accent5"/>
        <w:sz w:val="18"/>
        <w:szCs w:val="18"/>
      </w:rPr>
    </w:pPr>
    <w:r>
      <w:rPr>
        <w:b/>
        <w:bCs/>
        <w:color w:val="4472C4" w:themeColor="accent5"/>
        <w:sz w:val="18"/>
        <w:szCs w:val="18"/>
      </w:rPr>
      <w:t>Materialblatt</w:t>
    </w:r>
    <w:r w:rsidRPr="00FE5AB0">
      <w:rPr>
        <w:b/>
        <w:bCs/>
        <w:color w:val="4472C4" w:themeColor="accent5"/>
        <w:sz w:val="18"/>
        <w:szCs w:val="18"/>
      </w:rPr>
      <w:t>_Internet_0</w:t>
    </w:r>
    <w:r>
      <w:rPr>
        <w:b/>
        <w:bCs/>
        <w:color w:val="4472C4" w:themeColor="accent5"/>
        <w:sz w:val="18"/>
        <w:szCs w:val="18"/>
      </w:rPr>
      <w:t>3</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3</w:t>
    </w:r>
    <w:r w:rsidRPr="00FE5AB0">
      <w:rPr>
        <w:b/>
        <w:bCs/>
        <w:color w:val="4472C4" w:themeColor="accent5"/>
        <w:sz w:val="18"/>
        <w:szCs w:val="18"/>
      </w:rPr>
      <w:t>/</w:t>
    </w:r>
    <w:r>
      <w:rPr>
        <w:b/>
        <w:bCs/>
        <w:color w:val="4472C4" w:themeColor="accent5"/>
        <w:sz w:val="18"/>
        <w:szCs w:val="18"/>
      </w:rPr>
      <w:t>3</w:t>
    </w:r>
  </w:p>
  <w:p w14:paraId="69193287" w14:textId="77777777" w:rsidR="009B101D" w:rsidRDefault="009B101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3A"/>
    <w:rsid w:val="0014253A"/>
    <w:rsid w:val="00144F05"/>
    <w:rsid w:val="00464E6F"/>
    <w:rsid w:val="005A6BA4"/>
    <w:rsid w:val="00624F36"/>
    <w:rsid w:val="00831366"/>
    <w:rsid w:val="009B101D"/>
    <w:rsid w:val="00A55C2E"/>
    <w:rsid w:val="00C242D2"/>
    <w:rsid w:val="00D830BD"/>
    <w:rsid w:val="00E454CD"/>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261E1"/>
  <w15:chartTrackingRefBased/>
  <w15:docId w15:val="{F0197D69-0C21-4A5B-8FC6-8B9D36CE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55C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55C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14253A"/>
    <w:pPr>
      <w:widowControl w:val="0"/>
      <w:autoSpaceDE w:val="0"/>
      <w:autoSpaceDN w:val="0"/>
      <w:spacing w:after="0" w:line="240" w:lineRule="auto"/>
    </w:pPr>
    <w:rPr>
      <w:rFonts w:ascii="Calibri" w:eastAsia="Calibri" w:hAnsi="Calibri" w:cs="Calibri"/>
      <w:lang w:bidi="ar-SA"/>
    </w:rPr>
  </w:style>
  <w:style w:type="character" w:customStyle="1" w:styleId="TextkrperZchn">
    <w:name w:val="Textkörper Zchn"/>
    <w:basedOn w:val="Absatz-Standardschriftart"/>
    <w:link w:val="Textkrper"/>
    <w:uiPriority w:val="1"/>
    <w:rsid w:val="0014253A"/>
    <w:rPr>
      <w:rFonts w:ascii="Calibri" w:eastAsia="Calibri" w:hAnsi="Calibri" w:cs="Calibri"/>
      <w:lang w:bidi="ar-SA"/>
    </w:rPr>
  </w:style>
  <w:style w:type="paragraph" w:styleId="Kopfzeile">
    <w:name w:val="header"/>
    <w:basedOn w:val="Standard"/>
    <w:link w:val="KopfzeileZchn"/>
    <w:uiPriority w:val="99"/>
    <w:unhideWhenUsed/>
    <w:rsid w:val="00A55C2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55C2E"/>
  </w:style>
  <w:style w:type="paragraph" w:styleId="Fuzeile">
    <w:name w:val="footer"/>
    <w:basedOn w:val="Standard"/>
    <w:link w:val="FuzeileZchn"/>
    <w:uiPriority w:val="99"/>
    <w:unhideWhenUsed/>
    <w:rsid w:val="00A55C2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55C2E"/>
  </w:style>
  <w:style w:type="character" w:customStyle="1" w:styleId="berschrift1Zchn">
    <w:name w:val="Überschrift 1 Zchn"/>
    <w:basedOn w:val="Absatz-Standardschriftart"/>
    <w:link w:val="berschrift1"/>
    <w:uiPriority w:val="9"/>
    <w:rsid w:val="00A55C2E"/>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A55C2E"/>
    <w:rPr>
      <w:rFonts w:asciiTheme="majorHAnsi" w:eastAsiaTheme="majorEastAsia" w:hAnsiTheme="majorHAnsi" w:cstheme="majorBidi"/>
      <w:color w:val="2E74B5" w:themeColor="accent1" w:themeShade="BF"/>
      <w:sz w:val="26"/>
      <w:szCs w:val="26"/>
    </w:rPr>
  </w:style>
  <w:style w:type="character" w:styleId="Hyperlink">
    <w:name w:val="Hyperlink"/>
    <w:basedOn w:val="Absatz-Standardschriftart"/>
    <w:uiPriority w:val="99"/>
    <w:unhideWhenUsed/>
    <w:rsid w:val="009B101D"/>
    <w:rPr>
      <w:color w:val="0563C1" w:themeColor="hyperlink"/>
      <w:u w:val="single"/>
    </w:rPr>
  </w:style>
  <w:style w:type="character" w:customStyle="1" w:styleId="UnresolvedMention">
    <w:name w:val="Unresolved Mention"/>
    <w:basedOn w:val="Absatz-Standardschriftart"/>
    <w:uiPriority w:val="99"/>
    <w:semiHidden/>
    <w:unhideWhenUsed/>
    <w:rsid w:val="009B1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eur-lex.europa.eu/legal-content/DE/TXT/?uri=CELEX%3A32018R1725&amp;qid=1645789940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datenschutz.d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vzbv.de/themen/digitale-welt/internet" TargetMode="External"/><Relationship Id="rId4" Type="http://schemas.openxmlformats.org/officeDocument/2006/relationships/footnotes" Target="footnotes.xml"/><Relationship Id="rId9" Type="http://schemas.openxmlformats.org/officeDocument/2006/relationships/hyperlink" Target="https://www.klicksafe.de/privatsphaere-und-big-dat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4355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h6MIPT4rzD0nU3u4</dc:creator>
  <cp:keywords/>
  <dc:description/>
  <cp:lastModifiedBy>Lidia de Reese</cp:lastModifiedBy>
  <cp:revision>5</cp:revision>
  <dcterms:created xsi:type="dcterms:W3CDTF">2022-08-24T13:41:00Z</dcterms:created>
  <dcterms:modified xsi:type="dcterms:W3CDTF">2022-08-30T13:41:00Z</dcterms:modified>
</cp:coreProperties>
</file>