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14C378A" w14:textId="77777777" w:rsidR="009B2CEF" w:rsidRDefault="009B2CEF" w:rsidP="00C324F0">
      <w:pPr>
        <w:pStyle w:val="Textkrper"/>
        <w:tabs>
          <w:tab w:val="left" w:pos="9267"/>
        </w:tabs>
        <w:ind w:left="993"/>
        <w:jc w:val="both"/>
      </w:pPr>
      <w:r>
        <w:rPr>
          <w:rFonts w:ascii="Arial" w:eastAsia="Arial" w:hAnsi="Arial" w:cs="Arial"/>
          <w:noProof/>
          <w:lang w:val="de-DE" w:eastAsia="de-DE"/>
        </w:rPr>
        <mc:AlternateContent>
          <mc:Choice Requires="wps">
            <w:drawing>
              <wp:inline distT="0" distB="0" distL="0" distR="0" wp14:anchorId="0ECE867F" wp14:editId="2B7C7855">
                <wp:extent cx="5826125" cy="361315"/>
                <wp:effectExtent l="0" t="0" r="15875" b="6985"/>
                <wp:docPr id="298" name="Textfeld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361315"/>
                        </a:xfrm>
                        <a:prstGeom prst="rect">
                          <a:avLst/>
                        </a:prstGeom>
                        <a:noFill/>
                        <a:ln w="6350">
                          <a:solidFill>
                            <a:srgbClr val="07B4CA"/>
                          </a:solidFill>
                          <a:miter lim="800000"/>
                          <a:headEnd/>
                          <a:tailEnd/>
                        </a:ln>
                        <a:extLst>
                          <a:ext uri="{909E8E84-426E-40DD-AFC4-6F175D3DCCD1}">
                            <a14:hiddenFill xmlns:a14="http://schemas.microsoft.com/office/drawing/2010/main">
                              <a:solidFill>
                                <a:srgbClr val="FFFFFF"/>
                              </a:solidFill>
                            </a14:hiddenFill>
                          </a:ext>
                        </a:extLst>
                      </wps:spPr>
                      <wps:txbx>
                        <w:txbxContent>
                          <w:p w14:paraId="3FA7B084" w14:textId="77777777" w:rsidR="009B2CEF" w:rsidRDefault="009B2CEF" w:rsidP="009B2CEF">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griffe,</w:t>
                            </w:r>
                            <w:r>
                              <w:rPr>
                                <w:rFonts w:ascii="Arial Unicode MS" w:hAnsi="Arial Unicode MS"/>
                                <w:color w:val="07B4CA"/>
                                <w:spacing w:val="-46"/>
                                <w:sz w:val="28"/>
                              </w:rPr>
                              <w:t xml:space="preserve"> </w:t>
                            </w:r>
                            <w:r>
                              <w:rPr>
                                <w:rFonts w:ascii="Arial Unicode MS" w:hAnsi="Arial Unicode MS"/>
                                <w:color w:val="07B4CA"/>
                                <w:spacing w:val="-4"/>
                                <w:sz w:val="28"/>
                              </w:rPr>
                              <w:t>T</w:t>
                            </w:r>
                            <w:r>
                              <w:rPr>
                                <w:rFonts w:ascii="Arial Unicode MS" w:hAnsi="Arial Unicode MS"/>
                                <w:color w:val="07B4CA"/>
                                <w:spacing w:val="-3"/>
                                <w:sz w:val="28"/>
                              </w:rPr>
                              <w:t>r</w:t>
                            </w:r>
                            <w:r>
                              <w:rPr>
                                <w:rFonts w:ascii="Arial Unicode MS" w:hAnsi="Arial Unicode MS"/>
                                <w:color w:val="07B4CA"/>
                                <w:spacing w:val="-4"/>
                                <w:sz w:val="28"/>
                              </w:rPr>
                              <w:t>ends</w:t>
                            </w:r>
                            <w:r>
                              <w:rPr>
                                <w:rFonts w:ascii="Arial Unicode MS" w:hAnsi="Arial Unicode MS"/>
                                <w:color w:val="07B4CA"/>
                                <w:spacing w:val="-44"/>
                                <w:sz w:val="28"/>
                              </w:rPr>
                              <w:t xml:space="preserve"> </w:t>
                            </w:r>
                            <w:r>
                              <w:rPr>
                                <w:rFonts w:ascii="Arial Unicode MS" w:hAnsi="Arial Unicode MS"/>
                                <w:color w:val="07B4CA"/>
                                <w:spacing w:val="-1"/>
                                <w:sz w:val="28"/>
                              </w:rPr>
                              <w:t>und</w:t>
                            </w:r>
                            <w:r>
                              <w:rPr>
                                <w:rFonts w:ascii="Arial Unicode MS" w:hAnsi="Arial Unicode MS"/>
                                <w:color w:val="07B4CA"/>
                                <w:spacing w:val="-42"/>
                                <w:sz w:val="28"/>
                              </w:rPr>
                              <w:t xml:space="preserve"> </w:t>
                            </w:r>
                            <w:r>
                              <w:rPr>
                                <w:rFonts w:ascii="Arial Unicode MS" w:hAnsi="Arial Unicode MS"/>
                                <w:color w:val="07B4CA"/>
                                <w:spacing w:val="-2"/>
                                <w:sz w:val="28"/>
                              </w:rPr>
                              <w:t>Dauerbr</w:t>
                            </w:r>
                            <w:r>
                              <w:rPr>
                                <w:rFonts w:ascii="Arial Unicode MS" w:hAnsi="Arial Unicode MS"/>
                                <w:color w:val="07B4CA"/>
                                <w:spacing w:val="-1"/>
                                <w:sz w:val="28"/>
                              </w:rPr>
                              <w:t>enner</w:t>
                            </w:r>
                            <w:r>
                              <w:rPr>
                                <w:rFonts w:ascii="Arial Unicode MS" w:hAnsi="Arial Unicode MS"/>
                                <w:color w:val="07B4CA"/>
                                <w:spacing w:val="-42"/>
                                <w:sz w:val="28"/>
                              </w:rPr>
                              <w:t xml:space="preserve"> </w:t>
                            </w:r>
                            <w:r>
                              <w:rPr>
                                <w:rFonts w:ascii="Arial Unicode MS" w:hAnsi="Arial Unicode MS"/>
                                <w:color w:val="07B4CA"/>
                                <w:sz w:val="28"/>
                              </w:rPr>
                              <w:t>der</w:t>
                            </w:r>
                            <w:r>
                              <w:rPr>
                                <w:rFonts w:ascii="Arial Unicode MS" w:hAnsi="Arial Unicode MS"/>
                                <w:color w:val="07B4CA"/>
                                <w:spacing w:val="-45"/>
                                <w:sz w:val="28"/>
                              </w:rPr>
                              <w:t xml:space="preserve"> </w:t>
                            </w:r>
                            <w:r>
                              <w:rPr>
                                <w:rFonts w:ascii="Arial Unicode MS" w:hAnsi="Arial Unicode MS"/>
                                <w:color w:val="07B4CA"/>
                                <w:spacing w:val="-3"/>
                                <w:sz w:val="28"/>
                              </w:rPr>
                              <w:t>Versc</w:t>
                            </w:r>
                            <w:r>
                              <w:rPr>
                                <w:rFonts w:ascii="Arial Unicode MS" w:hAnsi="Arial Unicode MS"/>
                                <w:color w:val="07B4CA"/>
                                <w:spacing w:val="-2"/>
                                <w:sz w:val="28"/>
                              </w:rPr>
                              <w:t>hwörun</w:t>
                            </w:r>
                            <w:r>
                              <w:rPr>
                                <w:rFonts w:ascii="Arial Unicode MS" w:hAnsi="Arial Unicode MS"/>
                                <w:color w:val="07B4CA"/>
                                <w:spacing w:val="-3"/>
                                <w:sz w:val="28"/>
                              </w:rPr>
                              <w:t>gs</w:t>
                            </w:r>
                            <w:r>
                              <w:rPr>
                                <w:rFonts w:ascii="Arial Unicode MS" w:hAnsi="Arial Unicode MS"/>
                                <w:color w:val="07B4CA"/>
                                <w:spacing w:val="-2"/>
                                <w:sz w:val="28"/>
                              </w:rPr>
                              <w:t>ideologien</w:t>
                            </w:r>
                          </w:p>
                        </w:txbxContent>
                      </wps:txbx>
                      <wps:bodyPr rot="0" vert="horz" wrap="square" lIns="0" tIns="0" rIns="0" bIns="0" anchor="t" anchorCtr="0" upright="1">
                        <a:noAutofit/>
                      </wps:bodyPr>
                    </wps:wsp>
                  </a:graphicData>
                </a:graphic>
              </wp:inline>
            </w:drawing>
          </mc:Choice>
          <mc:Fallback>
            <w:pict>
              <v:shapetype w14:anchorId="0ECE867F" id="_x0000_t202" coordsize="21600,21600" o:spt="202" path="m0,0l0,21600,21600,21600,21600,0xe">
                <v:stroke joinstyle="miter"/>
                <v:path gradientshapeok="t" o:connecttype="rect"/>
              </v:shapetype>
              <v:shape id="Textfeld 298" o:spid="_x0000_s1026" type="#_x0000_t202" style="width:458.7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" filled="f" strokecolor="#07b4ca" strokeweight=".5pt">
                <v:textbox inset="0,0,0,0">
                  <w:txbxContent>
                    <w:p w14:paraId="3FA7B084" w14:textId="77777777" w:rsidR="009B2CEF" w:rsidRDefault="009B2CEF" w:rsidP="009B2CEF">
                      <w:pPr>
                        <w:spacing w:line="441" w:lineRule="exact"/>
                        <w:ind w:left="435"/>
                        <w:rPr>
                          <w:rFonts w:ascii="Arial Unicode MS" w:eastAsia="Arial Unicode MS" w:hAnsi="Arial Unicode MS" w:cs="Arial Unicode MS"/>
                          <w:sz w:val="28"/>
                          <w:szCs w:val="28"/>
                        </w:rPr>
                      </w:pPr>
                      <w:r>
                        <w:rPr>
                          <w:rFonts w:ascii="Arial Unicode MS" w:hAnsi="Arial Unicode MS"/>
                          <w:color w:val="07B4CA"/>
                          <w:spacing w:val="-2"/>
                          <w:sz w:val="28"/>
                        </w:rPr>
                        <w:t>Be</w:t>
                      </w:r>
                      <w:r>
                        <w:rPr>
                          <w:rFonts w:ascii="Arial Unicode MS" w:hAnsi="Arial Unicode MS"/>
                          <w:color w:val="07B4CA"/>
                          <w:spacing w:val="-1"/>
                          <w:sz w:val="28"/>
                        </w:rPr>
                        <w:t>griffe,</w:t>
                      </w:r>
                      <w:r>
                        <w:rPr>
                          <w:rFonts w:ascii="Arial Unicode MS" w:hAnsi="Arial Unicode MS"/>
                          <w:color w:val="07B4CA"/>
                          <w:spacing w:val="-46"/>
                          <w:sz w:val="28"/>
                        </w:rPr>
                        <w:t xml:space="preserve"> </w:t>
                      </w:r>
                      <w:r>
                        <w:rPr>
                          <w:rFonts w:ascii="Arial Unicode MS" w:hAnsi="Arial Unicode MS"/>
                          <w:color w:val="07B4CA"/>
                          <w:spacing w:val="-4"/>
                          <w:sz w:val="28"/>
                        </w:rPr>
                        <w:t>T</w:t>
                      </w:r>
                      <w:r>
                        <w:rPr>
                          <w:rFonts w:ascii="Arial Unicode MS" w:hAnsi="Arial Unicode MS"/>
                          <w:color w:val="07B4CA"/>
                          <w:spacing w:val="-3"/>
                          <w:sz w:val="28"/>
                        </w:rPr>
                        <w:t>r</w:t>
                      </w:r>
                      <w:r>
                        <w:rPr>
                          <w:rFonts w:ascii="Arial Unicode MS" w:hAnsi="Arial Unicode MS"/>
                          <w:color w:val="07B4CA"/>
                          <w:spacing w:val="-4"/>
                          <w:sz w:val="28"/>
                        </w:rPr>
                        <w:t>ends</w:t>
                      </w:r>
                      <w:r>
                        <w:rPr>
                          <w:rFonts w:ascii="Arial Unicode MS" w:hAnsi="Arial Unicode MS"/>
                          <w:color w:val="07B4CA"/>
                          <w:spacing w:val="-44"/>
                          <w:sz w:val="28"/>
                        </w:rPr>
                        <w:t xml:space="preserve"> </w:t>
                      </w:r>
                      <w:r>
                        <w:rPr>
                          <w:rFonts w:ascii="Arial Unicode MS" w:hAnsi="Arial Unicode MS"/>
                          <w:color w:val="07B4CA"/>
                          <w:spacing w:val="-1"/>
                          <w:sz w:val="28"/>
                        </w:rPr>
                        <w:t>und</w:t>
                      </w:r>
                      <w:r>
                        <w:rPr>
                          <w:rFonts w:ascii="Arial Unicode MS" w:hAnsi="Arial Unicode MS"/>
                          <w:color w:val="07B4CA"/>
                          <w:spacing w:val="-42"/>
                          <w:sz w:val="28"/>
                        </w:rPr>
                        <w:t xml:space="preserve"> </w:t>
                      </w:r>
                      <w:r>
                        <w:rPr>
                          <w:rFonts w:ascii="Arial Unicode MS" w:hAnsi="Arial Unicode MS"/>
                          <w:color w:val="07B4CA"/>
                          <w:spacing w:val="-2"/>
                          <w:sz w:val="28"/>
                        </w:rPr>
                        <w:t>Dauerbr</w:t>
                      </w:r>
                      <w:r>
                        <w:rPr>
                          <w:rFonts w:ascii="Arial Unicode MS" w:hAnsi="Arial Unicode MS"/>
                          <w:color w:val="07B4CA"/>
                          <w:spacing w:val="-1"/>
                          <w:sz w:val="28"/>
                        </w:rPr>
                        <w:t>enner</w:t>
                      </w:r>
                      <w:r>
                        <w:rPr>
                          <w:rFonts w:ascii="Arial Unicode MS" w:hAnsi="Arial Unicode MS"/>
                          <w:color w:val="07B4CA"/>
                          <w:spacing w:val="-42"/>
                          <w:sz w:val="28"/>
                        </w:rPr>
                        <w:t xml:space="preserve"> </w:t>
                      </w:r>
                      <w:r>
                        <w:rPr>
                          <w:rFonts w:ascii="Arial Unicode MS" w:hAnsi="Arial Unicode MS"/>
                          <w:color w:val="07B4CA"/>
                          <w:sz w:val="28"/>
                        </w:rPr>
                        <w:t>der</w:t>
                      </w:r>
                      <w:r>
                        <w:rPr>
                          <w:rFonts w:ascii="Arial Unicode MS" w:hAnsi="Arial Unicode MS"/>
                          <w:color w:val="07B4CA"/>
                          <w:spacing w:val="-45"/>
                          <w:sz w:val="28"/>
                        </w:rPr>
                        <w:t xml:space="preserve"> </w:t>
                      </w:r>
                      <w:r>
                        <w:rPr>
                          <w:rFonts w:ascii="Arial Unicode MS" w:hAnsi="Arial Unicode MS"/>
                          <w:color w:val="07B4CA"/>
                          <w:spacing w:val="-3"/>
                          <w:sz w:val="28"/>
                        </w:rPr>
                        <w:t>Versc</w:t>
                      </w:r>
                      <w:r>
                        <w:rPr>
                          <w:rFonts w:ascii="Arial Unicode MS" w:hAnsi="Arial Unicode MS"/>
                          <w:color w:val="07B4CA"/>
                          <w:spacing w:val="-2"/>
                          <w:sz w:val="28"/>
                        </w:rPr>
                        <w:t>hwörun</w:t>
                      </w:r>
                      <w:r>
                        <w:rPr>
                          <w:rFonts w:ascii="Arial Unicode MS" w:hAnsi="Arial Unicode MS"/>
                          <w:color w:val="07B4CA"/>
                          <w:spacing w:val="-3"/>
                          <w:sz w:val="28"/>
                        </w:rPr>
                        <w:t>gs</w:t>
                      </w:r>
                      <w:r>
                        <w:rPr>
                          <w:rFonts w:ascii="Arial Unicode MS" w:hAnsi="Arial Unicode MS"/>
                          <w:color w:val="07B4CA"/>
                          <w:spacing w:val="-2"/>
                          <w:sz w:val="28"/>
                        </w:rPr>
                        <w:t>ideologien</w:t>
                      </w:r>
                    </w:p>
                  </w:txbxContent>
                </v:textbox>
                <w10:anchorlock/>
              </v:shape>
            </w:pict>
          </mc:Fallback>
        </mc:AlternateContent>
      </w:r>
    </w:p>
    <w:p w14:paraId="15D619DC" w14:textId="77777777" w:rsidR="009B2CEF" w:rsidRDefault="009B2CEF" w:rsidP="00C324F0">
      <w:pPr>
        <w:pStyle w:val="Textkrper"/>
        <w:tabs>
          <w:tab w:val="left" w:pos="9267"/>
        </w:tabs>
        <w:ind w:left="993"/>
        <w:jc w:val="both"/>
      </w:pPr>
    </w:p>
    <w:p w14:paraId="5045DF04" w14:textId="77777777" w:rsidR="009B2CEF" w:rsidRDefault="009B2CEF" w:rsidP="009B2CEF">
      <w:pPr>
        <w:pStyle w:val="StandardWeb"/>
        <w:spacing w:before="0" w:beforeAutospacing="0" w:after="0" w:afterAutospacing="0"/>
        <w:ind w:left="993"/>
        <w:jc w:val="both"/>
        <w:rPr>
          <w:sz w:val="24"/>
          <w:szCs w:val="24"/>
        </w:rPr>
      </w:pPr>
      <w:r>
        <w:rPr>
          <w:rFonts w:ascii="Arial" w:hAnsi="Arial" w:cs="Arial"/>
          <w:b/>
          <w:bCs/>
          <w:color w:val="000000"/>
        </w:rPr>
        <w:t>Quelle</w:t>
      </w:r>
      <w:r>
        <w:rPr>
          <w:rFonts w:ascii="Arial" w:hAnsi="Arial" w:cs="Arial"/>
          <w:color w:val="000000"/>
        </w:rPr>
        <w:t>:</w:t>
      </w:r>
    </w:p>
    <w:p w14:paraId="238975FF" w14:textId="2053CEB2" w:rsidR="009B2CEF" w:rsidRDefault="009B2CEF" w:rsidP="009B2CEF">
      <w:pPr>
        <w:pStyle w:val="StandardWeb"/>
        <w:spacing w:before="0" w:beforeAutospacing="0" w:after="0" w:afterAutospacing="0"/>
        <w:ind w:left="993"/>
        <w:jc w:val="both"/>
      </w:pPr>
      <w:r>
        <w:rPr>
          <w:rFonts w:ascii="Arial" w:hAnsi="Arial" w:cs="Arial"/>
          <w:color w:val="000000"/>
        </w:rPr>
        <w:t>Rathje, Jan: Begriffe, Trends und Dauerbrenner der Vers</w:t>
      </w:r>
      <w:r>
        <w:rPr>
          <w:rFonts w:ascii="Arial" w:hAnsi="Arial" w:cs="Arial"/>
          <w:color w:val="000000"/>
        </w:rPr>
        <w:t xml:space="preserve">chwörungsideologien. In: </w:t>
      </w:r>
      <w:proofErr w:type="gramStart"/>
      <w:r>
        <w:rPr>
          <w:rFonts w:ascii="Arial" w:hAnsi="Arial" w:cs="Arial"/>
          <w:color w:val="000000"/>
        </w:rPr>
        <w:t xml:space="preserve">Amadeu </w:t>
      </w:r>
      <w:r>
        <w:rPr>
          <w:rFonts w:ascii="Arial" w:hAnsi="Arial" w:cs="Arial"/>
          <w:color w:val="000000"/>
        </w:rPr>
        <w:t>Antonio Stiftung</w:t>
      </w:r>
      <w:proofErr w:type="gramEnd"/>
      <w:r>
        <w:rPr>
          <w:rFonts w:ascii="Arial" w:hAnsi="Arial" w:cs="Arial"/>
          <w:color w:val="000000"/>
        </w:rPr>
        <w:t xml:space="preserve"> (Hrsg.) (2015): No World Order: Wie antisemitische Verschwörungsideologien die Welt verklären. Berlin, S. 25-29. URL: </w:t>
      </w:r>
      <w:hyperlink r:id="rId8" w:history="1">
        <w:r>
          <w:rPr>
            <w:rStyle w:val="Link"/>
            <w:rFonts w:ascii="Arial" w:hAnsi="Arial" w:cs="Arial"/>
          </w:rPr>
          <w:t>http://www.amadeu-antonio-stiftung.de/w/files/pdfs/verschwoerungen-internet.pdf</w:t>
        </w:r>
      </w:hyperlink>
    </w:p>
    <w:p w14:paraId="6B806D6F" w14:textId="77777777" w:rsidR="009B2CEF" w:rsidRDefault="009B2CEF" w:rsidP="009B2CEF">
      <w:pPr>
        <w:spacing w:after="240"/>
        <w:ind w:left="993"/>
        <w:rPr>
          <w:rFonts w:eastAsia="Times New Roman"/>
        </w:rPr>
      </w:pPr>
    </w:p>
    <w:p w14:paraId="38F32533" w14:textId="77777777" w:rsidR="009B2CEF" w:rsidRDefault="009B2CEF" w:rsidP="009B2CEF">
      <w:pPr>
        <w:pStyle w:val="StandardWeb"/>
        <w:spacing w:before="0" w:beforeAutospacing="0" w:after="0" w:afterAutospacing="0"/>
        <w:ind w:left="993"/>
        <w:jc w:val="center"/>
      </w:pPr>
      <w:r>
        <w:rPr>
          <w:rFonts w:ascii="Arial" w:hAnsi="Arial" w:cs="Arial"/>
          <w:b/>
          <w:bCs/>
          <w:color w:val="000000"/>
        </w:rPr>
        <w:t>Begriffe, Trends und Dauerbrenner der Verschwörungsideologien</w:t>
      </w:r>
    </w:p>
    <w:p w14:paraId="62E6E254" w14:textId="77777777" w:rsidR="009B2CEF" w:rsidRDefault="009B2CEF" w:rsidP="009B2CEF">
      <w:pPr>
        <w:ind w:left="993"/>
        <w:rPr>
          <w:rFonts w:eastAsia="Times New Roman"/>
        </w:rPr>
      </w:pPr>
    </w:p>
    <w:p w14:paraId="4E859153" w14:textId="48BE587C" w:rsidR="009B2CEF" w:rsidRDefault="009B2CEF" w:rsidP="009B2CEF">
      <w:pPr>
        <w:pStyle w:val="StandardWeb"/>
        <w:spacing w:before="0" w:beforeAutospacing="0" w:after="0" w:afterAutospacing="0"/>
        <w:ind w:left="993"/>
        <w:jc w:val="both"/>
      </w:pPr>
      <w:r>
        <w:rPr>
          <w:rFonts w:ascii="Arial" w:hAnsi="Arial" w:cs="Arial"/>
          <w:color w:val="000000"/>
          <w:sz w:val="22"/>
          <w:szCs w:val="22"/>
        </w:rPr>
        <w:t>Dieser Abschnitt soll es einfacher machen, verschwörungsideologische Inhalte zu erkennen. Dazu wird eine Auswahl aktueller und beständiger Erzählungen und Begriffe vorgestellt und knapp beschrieben. Es gibt verschiedene Signalwörter, die auf Verschwörungsideologien hinweisen können und bei denen es sich empfiehlt, einmal genauer nachzufragen. Eine ausführliche und aktualisierte Version finden Sie a</w:t>
      </w:r>
      <w:r>
        <w:rPr>
          <w:rFonts w:ascii="Arial" w:hAnsi="Arial" w:cs="Arial"/>
          <w:color w:val="000000"/>
          <w:sz w:val="22"/>
          <w:szCs w:val="22"/>
        </w:rPr>
        <w:t xml:space="preserve">uf der Seite der </w:t>
      </w:r>
      <w:proofErr w:type="gramStart"/>
      <w:r>
        <w:rPr>
          <w:rFonts w:ascii="Arial" w:hAnsi="Arial" w:cs="Arial"/>
          <w:color w:val="000000"/>
          <w:sz w:val="22"/>
          <w:szCs w:val="22"/>
        </w:rPr>
        <w:t xml:space="preserve">Amadeu Antonio </w:t>
      </w:r>
      <w:bookmarkStart w:id="0" w:name="_GoBack"/>
      <w:bookmarkEnd w:id="0"/>
      <w:r>
        <w:rPr>
          <w:rFonts w:ascii="Arial" w:hAnsi="Arial" w:cs="Arial"/>
          <w:color w:val="000000"/>
          <w:sz w:val="22"/>
          <w:szCs w:val="22"/>
        </w:rPr>
        <w:t>Stiftung</w:t>
      </w:r>
      <w:proofErr w:type="gramEnd"/>
      <w:r>
        <w:rPr>
          <w:rFonts w:ascii="Arial" w:hAnsi="Arial" w:cs="Arial"/>
          <w:color w:val="000000"/>
          <w:sz w:val="22"/>
          <w:szCs w:val="22"/>
        </w:rPr>
        <w:t xml:space="preserve"> unter </w:t>
      </w:r>
      <w:r>
        <w:rPr>
          <w:rFonts w:ascii="Arial" w:hAnsi="Arial" w:cs="Arial"/>
          <w:i/>
          <w:iCs/>
          <w:color w:val="000000"/>
          <w:sz w:val="22"/>
          <w:szCs w:val="22"/>
        </w:rPr>
        <w:t>www.amadeu-antonio-stiftung.de/verschwoerung</w:t>
      </w:r>
      <w:r>
        <w:rPr>
          <w:rFonts w:ascii="Arial" w:hAnsi="Arial" w:cs="Arial"/>
          <w:color w:val="000000"/>
          <w:sz w:val="22"/>
          <w:szCs w:val="22"/>
        </w:rPr>
        <w:t>.</w:t>
      </w:r>
    </w:p>
    <w:p w14:paraId="7524EAB3" w14:textId="77777777" w:rsidR="009B2CEF" w:rsidRDefault="009B2CEF" w:rsidP="009B2CEF">
      <w:pPr>
        <w:ind w:left="993"/>
        <w:rPr>
          <w:rFonts w:eastAsia="Times New Roman"/>
        </w:rPr>
      </w:pPr>
    </w:p>
    <w:p w14:paraId="244CD528" w14:textId="77777777" w:rsidR="009B2CEF" w:rsidRDefault="009B2CEF" w:rsidP="009B2CEF">
      <w:pPr>
        <w:pStyle w:val="StandardWeb"/>
        <w:spacing w:before="0" w:beforeAutospacing="0" w:after="0" w:afterAutospacing="0"/>
        <w:ind w:left="993"/>
        <w:jc w:val="both"/>
      </w:pPr>
      <w:r>
        <w:rPr>
          <w:rFonts w:ascii="Arial" w:hAnsi="Arial" w:cs="Arial"/>
          <w:b/>
          <w:bCs/>
          <w:color w:val="000000"/>
        </w:rPr>
        <w:t>Gruppen, denen eine Beteiligung an der »Weltverschwörung« vorgeworfen wird</w:t>
      </w:r>
    </w:p>
    <w:p w14:paraId="329A2A63" w14:textId="77777777" w:rsidR="009B2CEF" w:rsidRDefault="009B2CEF" w:rsidP="009B2CEF">
      <w:pPr>
        <w:ind w:left="993"/>
        <w:rPr>
          <w:rFonts w:eastAsia="Times New Roman"/>
        </w:rPr>
      </w:pPr>
    </w:p>
    <w:p w14:paraId="5F58DD0C" w14:textId="77777777" w:rsidR="009B2CEF" w:rsidRDefault="009B2CEF" w:rsidP="009B2CEF">
      <w:pPr>
        <w:pStyle w:val="StandardWeb"/>
        <w:spacing w:before="0" w:beforeAutospacing="0" w:after="0" w:afterAutospacing="0"/>
        <w:ind w:left="993"/>
        <w:jc w:val="both"/>
      </w:pPr>
      <w:r>
        <w:rPr>
          <w:rFonts w:ascii="Arial" w:hAnsi="Arial" w:cs="Arial"/>
          <w:color w:val="000000"/>
          <w:sz w:val="22"/>
          <w:szCs w:val="22"/>
        </w:rPr>
        <w:t>Die nachfolgend vorgestellten Gruppen sind die »alten Bekannten« innerhalb der verschwörungsideologischen Szene. Ihnen wird vorgeworfen, die Fäden hinter dem Weltgeschehen zu ziehen.</w:t>
      </w:r>
    </w:p>
    <w:p w14:paraId="6F250154" w14:textId="77777777" w:rsidR="009B2CEF" w:rsidRDefault="009B2CEF" w:rsidP="009B2CEF">
      <w:pPr>
        <w:spacing w:after="240"/>
        <w:ind w:left="993"/>
        <w:rPr>
          <w:rFonts w:eastAsia="Times New Roman"/>
        </w:rPr>
      </w:pPr>
    </w:p>
    <w:p w14:paraId="79B0E9E6" w14:textId="77777777" w:rsidR="009B2CEF" w:rsidRDefault="009B2CEF" w:rsidP="009B2CEF">
      <w:pPr>
        <w:pStyle w:val="StandardWeb"/>
        <w:spacing w:before="0" w:beforeAutospacing="0" w:after="0" w:afterAutospacing="0"/>
        <w:ind w:left="993"/>
        <w:jc w:val="both"/>
      </w:pPr>
      <w:r>
        <w:rPr>
          <w:rFonts w:ascii="Arial" w:hAnsi="Arial" w:cs="Arial"/>
          <w:b/>
          <w:bCs/>
          <w:color w:val="000000"/>
        </w:rPr>
        <w:t>Bilderberg Gruppe, »Bilderberger«</w:t>
      </w:r>
    </w:p>
    <w:p w14:paraId="130A1C76" w14:textId="77777777" w:rsidR="009B2CEF" w:rsidRDefault="009B2CEF" w:rsidP="009B2CEF">
      <w:pPr>
        <w:pStyle w:val="StandardWeb"/>
        <w:spacing w:before="0" w:beforeAutospacing="0" w:after="0" w:afterAutospacing="0"/>
        <w:ind w:left="993"/>
        <w:jc w:val="both"/>
      </w:pPr>
      <w:r>
        <w:rPr>
          <w:rFonts w:ascii="Arial" w:hAnsi="Arial" w:cs="Arial"/>
          <w:color w:val="000000"/>
        </w:rPr>
        <w:t>Zur Bilderberg Gruppe bzw. Bilderberg Konferenz zählt ein Kreis ausgewählter Menschen aus Wirtschaft, Politik, Militär und Adel, die sich in immer neuen Zusammensetzungen einmal im Jahr informell treffen, um sich hinter verschlossenen Türen zu besprechen. Der Name resultiert aus dem niederländischen Veranstaltungsort des ersten Treffens im Jahre 1954, dem Hotel de Bilderberg.</w:t>
      </w:r>
    </w:p>
    <w:p w14:paraId="05F290BF" w14:textId="77777777" w:rsidR="009B2CEF" w:rsidRDefault="009B2CEF" w:rsidP="009B2CEF">
      <w:pPr>
        <w:ind w:left="993"/>
        <w:rPr>
          <w:rFonts w:eastAsia="Times New Roman"/>
        </w:rPr>
      </w:pPr>
    </w:p>
    <w:p w14:paraId="45A79381" w14:textId="77777777" w:rsidR="009B2CEF" w:rsidRDefault="009B2CEF" w:rsidP="009B2CEF">
      <w:pPr>
        <w:pStyle w:val="StandardWeb"/>
        <w:spacing w:before="0" w:beforeAutospacing="0" w:after="0" w:afterAutospacing="0"/>
        <w:ind w:left="993"/>
        <w:jc w:val="both"/>
      </w:pPr>
      <w:r>
        <w:rPr>
          <w:rFonts w:ascii="Arial" w:hAnsi="Arial" w:cs="Arial"/>
          <w:b/>
          <w:bCs/>
          <w:color w:val="000000"/>
        </w:rPr>
        <w:t>Familien: Rockefeller, Rothschild/»Thotschild«, etc.</w:t>
      </w:r>
    </w:p>
    <w:p w14:paraId="48D28478" w14:textId="77777777" w:rsidR="009B2CEF" w:rsidRDefault="009B2CEF" w:rsidP="009B2CEF">
      <w:pPr>
        <w:pStyle w:val="StandardWeb"/>
        <w:spacing w:before="0" w:beforeAutospacing="0" w:after="0" w:afterAutospacing="0"/>
        <w:ind w:left="993"/>
        <w:jc w:val="both"/>
      </w:pPr>
      <w:r>
        <w:rPr>
          <w:rFonts w:ascii="Arial" w:hAnsi="Arial" w:cs="Arial"/>
          <w:color w:val="000000"/>
        </w:rPr>
        <w:t>Reiche Familien, die über außergewöhnlich hohen Einfluss verfügen sollen. Die Familie um John D. Rockefeller erlangte ihren Reichtum ab dem Ende des 19. Jahrhunderts in den USA durch Bank- und vor allem Ölgeschäfte. Bei der Familie Rothschild handelt es sich um eine Bankiersfamilie aus Frankfurt am Main. Sie wird vornehmlich von Verschwörungsideolog_innen mit dem Namen »Thotschild« bezeichnet. Häufig stehen dann diese Familien für die antisemitische Vorstellung einer “jüdischen Weltverschwörung”.</w:t>
      </w:r>
    </w:p>
    <w:p w14:paraId="4F30C9CF" w14:textId="77777777" w:rsidR="009B2CEF" w:rsidRDefault="009B2CEF" w:rsidP="009B2CEF">
      <w:pPr>
        <w:ind w:left="993"/>
        <w:rPr>
          <w:rFonts w:eastAsia="Times New Roman"/>
        </w:rPr>
      </w:pPr>
    </w:p>
    <w:p w14:paraId="1DBAD85A" w14:textId="77777777" w:rsidR="009B2CEF" w:rsidRDefault="009B2CEF" w:rsidP="009B2CEF">
      <w:pPr>
        <w:pStyle w:val="StandardWeb"/>
        <w:spacing w:before="0" w:beforeAutospacing="0" w:after="0" w:afterAutospacing="0"/>
        <w:ind w:left="993"/>
        <w:jc w:val="both"/>
      </w:pPr>
      <w:r>
        <w:rPr>
          <w:rFonts w:ascii="Arial" w:hAnsi="Arial" w:cs="Arial"/>
          <w:b/>
          <w:bCs/>
          <w:color w:val="000000"/>
        </w:rPr>
        <w:t>Finanzoligarchie, Hochfinanz, Finanzadel, raffendes Kapital, Wall Street, 1% etc.</w:t>
      </w:r>
    </w:p>
    <w:p w14:paraId="240AB97B" w14:textId="77777777" w:rsidR="009B2CEF" w:rsidRDefault="009B2CEF" w:rsidP="009B2CEF">
      <w:pPr>
        <w:pStyle w:val="StandardWeb"/>
        <w:spacing w:before="0" w:beforeAutospacing="0" w:after="0" w:afterAutospacing="0"/>
        <w:ind w:left="993"/>
        <w:jc w:val="both"/>
      </w:pPr>
      <w:r>
        <w:rPr>
          <w:rFonts w:ascii="Arial" w:hAnsi="Arial" w:cs="Arial"/>
          <w:color w:val="000000"/>
        </w:rPr>
        <w:t>Abstrakte Begriffe mit der gleichen Bedeutung. In der Wahrnehmung von Verschwörungsideolog_innen herrschen noch immer mittelalterliche Machtverhältnisse. Wie König_innen sollen das Finanzkapital, die 1% und andere über die gesamte Menschheit regieren. Unsere Gesellschaft funktioniert jedoch nicht nach dem Prinzip, dass ausschließlich eine kleine Gruppe entscheidet, wie Politik und Wirtschaft zu gestalten ist.</w:t>
      </w:r>
    </w:p>
    <w:p w14:paraId="4A7A73C8" w14:textId="77777777" w:rsidR="009B2CEF" w:rsidRDefault="009B2CEF" w:rsidP="009B2CEF">
      <w:pPr>
        <w:ind w:left="993"/>
        <w:rPr>
          <w:rFonts w:eastAsia="Times New Roman"/>
        </w:rPr>
      </w:pPr>
    </w:p>
    <w:p w14:paraId="56B8A02A" w14:textId="77777777" w:rsidR="009B2CEF" w:rsidRDefault="009B2CEF" w:rsidP="009B2CEF">
      <w:pPr>
        <w:pStyle w:val="StandardWeb"/>
        <w:spacing w:before="0" w:beforeAutospacing="0" w:after="0" w:afterAutospacing="0"/>
        <w:ind w:left="993"/>
        <w:jc w:val="both"/>
      </w:pPr>
      <w:r>
        <w:rPr>
          <w:rFonts w:ascii="Arial" w:hAnsi="Arial" w:cs="Arial"/>
          <w:b/>
          <w:bCs/>
          <w:color w:val="000000"/>
        </w:rPr>
        <w:t>Freimaurerlogen und Illuminatenorden</w:t>
      </w:r>
    </w:p>
    <w:p w14:paraId="03E5434D" w14:textId="77777777" w:rsidR="009B2CEF" w:rsidRDefault="009B2CEF" w:rsidP="009B2CEF">
      <w:pPr>
        <w:pStyle w:val="StandardWeb"/>
        <w:spacing w:before="0" w:beforeAutospacing="0" w:after="0" w:afterAutospacing="0"/>
        <w:ind w:left="993"/>
        <w:jc w:val="both"/>
      </w:pPr>
      <w:r>
        <w:rPr>
          <w:rFonts w:ascii="Arial" w:hAnsi="Arial" w:cs="Arial"/>
          <w:color w:val="000000"/>
        </w:rPr>
        <w:t>Freimaurerlogen und der Illuminatenorden sind und waren Vereine, denen nachgesagt wird, dass ihre vornehmlich männlichen Mitglieder die Weltgeschicke steuern würden. In Freimaurerlogen organisieren sich Menschen, um ihr Leben durch beständige Arbeit an sich selbst nach den humanistischen Werten der Aufklärung auszurichten. Sie sollen aus mittelalterlichen Steinmetzbruderschaften hervorgegangen sein, worauf auch ihre zentralen Symbole beruhen. Die erste Großloge wurde im 18. Jahrhundert in Großbritannien gegründet. Geheimhaltung der Treffen war zum Teil angebracht, da zu dieser Zeit nicht alle Herrschenden die Werte der Aufklärung teilten. Freimaurerlogen existieren auch heute noch. In ihnen treffen sich weiterhin Menschen, um bestimmte ethische Werte zu leben.</w:t>
      </w:r>
    </w:p>
    <w:p w14:paraId="0D53A4DC" w14:textId="77777777" w:rsidR="009B2CEF" w:rsidRDefault="009B2CEF" w:rsidP="009B2CEF">
      <w:pPr>
        <w:pStyle w:val="StandardWeb"/>
        <w:spacing w:before="0" w:beforeAutospacing="0" w:after="0" w:afterAutospacing="0"/>
        <w:ind w:left="993"/>
        <w:jc w:val="both"/>
      </w:pPr>
      <w:r>
        <w:rPr>
          <w:rFonts w:ascii="Arial" w:hAnsi="Arial" w:cs="Arial"/>
          <w:color w:val="000000"/>
        </w:rPr>
        <w:lastRenderedPageBreak/>
        <w:t>Der Illuminatenorden wurde 1776 von dem bayrischen Universitätsprofessor Adam Weishaupt gegründet und bereits 1784/85 verboten. Ziel des politischen Geheimordens war es, die Welt und die eigenen Mitglieder nach den Werten der Aufklärung auszurichten. Der Orden konnte mit seinen radikalen Aufklärungsideen in der kurzen Phase seiner Existenz großen Einfluss, gerade unter Freimaurern und Personen mit Machtbefugnissen, gewinnen. Dies führte schließlich zu seinem Verbot in den Jahren 1784/85 durch den Kurfürsten von Bayern, Karl Theodor.</w:t>
      </w:r>
    </w:p>
    <w:p w14:paraId="5CE85520" w14:textId="77777777" w:rsidR="009B2CEF" w:rsidRDefault="009B2CEF" w:rsidP="009B2CEF">
      <w:pPr>
        <w:ind w:left="993"/>
        <w:rPr>
          <w:rFonts w:eastAsia="Times New Roman"/>
        </w:rPr>
      </w:pPr>
    </w:p>
    <w:p w14:paraId="58169839" w14:textId="77777777" w:rsidR="009B2CEF" w:rsidRDefault="009B2CEF" w:rsidP="009B2CEF">
      <w:pPr>
        <w:pStyle w:val="StandardWeb"/>
        <w:spacing w:before="0" w:beforeAutospacing="0" w:after="0" w:afterAutospacing="0"/>
        <w:ind w:left="993"/>
        <w:jc w:val="both"/>
      </w:pPr>
      <w:r>
        <w:rPr>
          <w:rFonts w:ascii="Arial" w:hAnsi="Arial" w:cs="Arial"/>
          <w:b/>
          <w:bCs/>
          <w:color w:val="000000"/>
        </w:rPr>
        <w:t>NWO, Neue Weltordnung/New World Order</w:t>
      </w:r>
    </w:p>
    <w:p w14:paraId="75DA9640" w14:textId="77777777" w:rsidR="009B2CEF" w:rsidRDefault="009B2CEF" w:rsidP="009B2CEF">
      <w:pPr>
        <w:pStyle w:val="StandardWeb"/>
        <w:spacing w:before="0" w:beforeAutospacing="0" w:after="0" w:afterAutospacing="0"/>
        <w:ind w:left="993"/>
        <w:jc w:val="both"/>
      </w:pPr>
      <w:r>
        <w:rPr>
          <w:rFonts w:ascii="Arial" w:hAnsi="Arial" w:cs="Arial"/>
          <w:color w:val="000000"/>
        </w:rPr>
        <w:t xml:space="preserve">Angeblich eine weltweite Verschwörung zur Unterwerfung der Menschheit durch eine totalitäre Weltregierung, die durch eine globale Elite kontrolliert wird. Sie dient besonders seit den 2000er Jahren als Oberbegriff aller Weltverschwörungsideologien. Die NWO ist die große Klammer, mit der Gruppen wie »Bilderberger«, die Finanzoligarchie, die Familie Rothschild etc. zusammengebracht werden. Die ersten verschwörungsideologischen Beschreibungen der NWO bezogen sich explizit auf die fiktiven antisemitischen Protokolle der Weisen von Zion. </w:t>
      </w:r>
    </w:p>
    <w:p w14:paraId="5DC30365" w14:textId="77777777" w:rsidR="009B2CEF" w:rsidRDefault="009B2CEF" w:rsidP="009B2CEF">
      <w:pPr>
        <w:spacing w:after="240"/>
        <w:ind w:left="993"/>
        <w:rPr>
          <w:rFonts w:eastAsia="Times New Roman"/>
        </w:rPr>
      </w:pPr>
    </w:p>
    <w:p w14:paraId="1D661422" w14:textId="77777777" w:rsidR="009B2CEF" w:rsidRDefault="009B2CEF" w:rsidP="009B2CEF">
      <w:pPr>
        <w:pStyle w:val="StandardWeb"/>
        <w:spacing w:before="0" w:beforeAutospacing="0" w:after="0" w:afterAutospacing="0"/>
        <w:ind w:left="993"/>
        <w:jc w:val="both"/>
      </w:pPr>
      <w:r>
        <w:rPr>
          <w:rFonts w:ascii="Arial" w:hAnsi="Arial" w:cs="Arial"/>
          <w:b/>
          <w:bCs/>
          <w:color w:val="000000"/>
        </w:rPr>
        <w:t>Instrumente der Verschwörer_innen – Schlagworte und Erzählungen</w:t>
      </w:r>
    </w:p>
    <w:p w14:paraId="701F190A" w14:textId="77777777" w:rsidR="009B2CEF" w:rsidRDefault="009B2CEF" w:rsidP="009B2CEF">
      <w:pPr>
        <w:ind w:left="993"/>
        <w:rPr>
          <w:rFonts w:eastAsia="Times New Roman"/>
        </w:rPr>
      </w:pPr>
    </w:p>
    <w:p w14:paraId="741099C7" w14:textId="77777777" w:rsidR="009B2CEF" w:rsidRDefault="009B2CEF" w:rsidP="009B2CEF">
      <w:pPr>
        <w:pStyle w:val="StandardWeb"/>
        <w:spacing w:before="0" w:beforeAutospacing="0" w:after="0" w:afterAutospacing="0"/>
        <w:ind w:left="993"/>
        <w:jc w:val="both"/>
      </w:pPr>
      <w:r>
        <w:rPr>
          <w:rFonts w:ascii="Arial" w:hAnsi="Arial" w:cs="Arial"/>
          <w:color w:val="000000"/>
          <w:sz w:val="22"/>
          <w:szCs w:val="22"/>
        </w:rPr>
        <w:t>Nachfolgend werden die Mittel beschrieben, mit denen die angeblichen Verschwörer_innengruppen ihren Plan der Weltherrschaft umsetzen wollen. Es handelt sich also um die Darstellung der gängigen verschwörungsideologischen Erzählungen. Die »Aufdeckung« der »wahren Hintergründe« bestimmter Ereignisse stellt einen wesentlichen Bestandteil verschwörungsideologischer Arbeit dar. Die Mittel lassen sich grob in die Kategorien Einschüchterung, Bevölkerungsreduktion, Gedankenkontrolle und Naturbeherrschung einteilen.</w:t>
      </w:r>
    </w:p>
    <w:p w14:paraId="3BE85EF4" w14:textId="77777777" w:rsidR="009B2CEF" w:rsidRDefault="009B2CEF" w:rsidP="009B2CEF">
      <w:pPr>
        <w:spacing w:after="240"/>
        <w:ind w:left="993"/>
        <w:rPr>
          <w:rFonts w:eastAsia="Times New Roman"/>
        </w:rPr>
      </w:pPr>
    </w:p>
    <w:p w14:paraId="5C8F93A0" w14:textId="77777777" w:rsidR="009B2CEF" w:rsidRDefault="009B2CEF" w:rsidP="009B2CEF">
      <w:pPr>
        <w:pStyle w:val="StandardWeb"/>
        <w:spacing w:before="0" w:beforeAutospacing="0" w:after="0" w:afterAutospacing="0"/>
        <w:ind w:left="993"/>
        <w:jc w:val="both"/>
      </w:pPr>
      <w:r>
        <w:rPr>
          <w:rFonts w:ascii="Arial" w:hAnsi="Arial" w:cs="Arial"/>
          <w:b/>
          <w:bCs/>
          <w:color w:val="000000"/>
        </w:rPr>
        <w:t>9/11, Terroranschläge am 11. September 2001 in den USA</w:t>
      </w:r>
    </w:p>
    <w:p w14:paraId="0B1F4AED" w14:textId="77777777" w:rsidR="009B2CEF" w:rsidRDefault="009B2CEF" w:rsidP="009B2CEF">
      <w:pPr>
        <w:pStyle w:val="StandardWeb"/>
        <w:spacing w:before="0" w:beforeAutospacing="0" w:after="0" w:afterAutospacing="0"/>
        <w:ind w:left="993"/>
        <w:jc w:val="both"/>
      </w:pPr>
      <w:r>
        <w:rPr>
          <w:rFonts w:ascii="Arial" w:hAnsi="Arial" w:cs="Arial"/>
          <w:color w:val="000000"/>
        </w:rPr>
        <w:t>Die offiziellen Erklärungen für die islamistischen Terroranschläge in den USA vom 11. September 2001 werden abgelehnt. Der »wahre« Tathergang soll ein Inside Job der amerikanischen und/oder israelischen Geheimdienste gewesen sein. Anschließend seien Sündenböcke benannt worden, um Kriege im Nahen und Mittleren Osten loszutreten und sich an diesen zu bereichern.</w:t>
      </w:r>
    </w:p>
    <w:p w14:paraId="4A8A2BDB" w14:textId="77777777" w:rsidR="009B2CEF" w:rsidRDefault="009B2CEF" w:rsidP="009B2CEF">
      <w:pPr>
        <w:ind w:left="993"/>
        <w:rPr>
          <w:rFonts w:eastAsia="Times New Roman"/>
        </w:rPr>
      </w:pPr>
    </w:p>
    <w:p w14:paraId="31C14E85" w14:textId="77777777" w:rsidR="009B2CEF" w:rsidRDefault="009B2CEF" w:rsidP="009B2CEF">
      <w:pPr>
        <w:pStyle w:val="StandardWeb"/>
        <w:spacing w:before="0" w:beforeAutospacing="0" w:after="0" w:afterAutospacing="0"/>
        <w:ind w:left="993"/>
        <w:jc w:val="both"/>
      </w:pPr>
      <w:r>
        <w:rPr>
          <w:rFonts w:ascii="Arial" w:hAnsi="Arial" w:cs="Arial"/>
          <w:b/>
          <w:bCs/>
          <w:color w:val="000000"/>
        </w:rPr>
        <w:t>»BRD GmbH«</w:t>
      </w:r>
    </w:p>
    <w:p w14:paraId="5FEE159D" w14:textId="77777777" w:rsidR="009B2CEF" w:rsidRDefault="009B2CEF" w:rsidP="009B2CEF">
      <w:pPr>
        <w:pStyle w:val="StandardWeb"/>
        <w:spacing w:before="0" w:beforeAutospacing="0" w:after="0" w:afterAutospacing="0"/>
        <w:ind w:left="993"/>
        <w:jc w:val="both"/>
      </w:pPr>
      <w:r>
        <w:rPr>
          <w:rFonts w:ascii="Arial" w:hAnsi="Arial" w:cs="Arial"/>
          <w:color w:val="000000"/>
        </w:rPr>
        <w:t xml:space="preserve">Die Behauptung, dass die Bundesrepublik Deutschland eine Firma und die Deutschen ihr Personal seien. Die Bundesregierung ist in dieser Erzählung nur der Vorsitz dieser Firma; sie wurde von den Alliierten eingesetzt, die die BRD GmbH nach dem Zweiten Weltkrieg gründeten. Damit seien die Deutschen entrechtet, unter Besatzung der Verschwörer und »staatenlos«. Einige Anhängerinnen und Anhänger glauben darüber hinaus, dass ein Deutsches Reich weiterhin bestehen würde. Diese Menschen nennen sich selbst “Reichsbürger” oder “Reichsdeutsche”. Andere, die nicht daran glauben in einem Deutschen Reich zu leben, glauben, aus der Bundesrepublik austreten zu können. Sie stellen sich unter “Selbstverwaltung”, gründen eigene Staaten oder erklären sich zu freien und souveränen Menschen. Einige leiten daraus ab, dass sie keine Steuern zahlen müssen, weil der Staat für sie nicht mehr existiert oder zuständig sein soll. Das bringt ihnen und ihren Familien inzwischen große Probleme mit der Polizei ein, da der Staat die Steuerschulden letztlich durch Zwangsvollstreckungen einholen darf. </w:t>
      </w:r>
    </w:p>
    <w:p w14:paraId="4BC004F2" w14:textId="77777777" w:rsidR="009B2CEF" w:rsidRDefault="009B2CEF" w:rsidP="009B2CEF">
      <w:pPr>
        <w:ind w:left="993"/>
        <w:rPr>
          <w:rFonts w:eastAsia="Times New Roman"/>
        </w:rPr>
      </w:pPr>
    </w:p>
    <w:p w14:paraId="208A9ABF" w14:textId="77777777" w:rsidR="009B2CEF" w:rsidRDefault="009B2CEF" w:rsidP="009B2CEF">
      <w:pPr>
        <w:pStyle w:val="StandardWeb"/>
        <w:spacing w:before="0" w:beforeAutospacing="0" w:after="0" w:afterAutospacing="0"/>
        <w:ind w:left="993"/>
        <w:jc w:val="both"/>
      </w:pPr>
      <w:r>
        <w:rPr>
          <w:rFonts w:ascii="Arial" w:hAnsi="Arial" w:cs="Arial"/>
          <w:b/>
          <w:bCs/>
          <w:color w:val="000000"/>
        </w:rPr>
        <w:t>»Chemtrails«</w:t>
      </w:r>
    </w:p>
    <w:p w14:paraId="005F5B45" w14:textId="77777777" w:rsidR="009B2CEF" w:rsidRDefault="009B2CEF" w:rsidP="009B2CEF">
      <w:pPr>
        <w:pStyle w:val="StandardWeb"/>
        <w:spacing w:before="0" w:beforeAutospacing="0" w:after="0" w:afterAutospacing="0"/>
        <w:ind w:left="993"/>
        <w:jc w:val="both"/>
      </w:pPr>
      <w:r>
        <w:rPr>
          <w:rFonts w:ascii="Arial" w:hAnsi="Arial" w:cs="Arial"/>
          <w:color w:val="000000"/>
        </w:rPr>
        <w:t>Als Chemtrails bezeichnen Verschwörungsideolog_innen angeblich mit giftiger Chemie versetzte Kondensstreifen von Flugzeugen. Chemtrails sollen daran erkennbar sein, dass sie wesentlich länger am Himmel bestehen bleiben als »normale« Kondensstreifen. In der Vorstellung von Verschwörungsideolog_innen werden Chemtrails dazu genutzt, Menschen und Umwelt zu manipulieren und/oder zu vergiften. Mit der Vergiftung sollen die angeblichen Verschwörer_innen den Plan verfolgen, die Weltbevölkerung zu reduzieren. Einige glauben darüber hinaus, sie seien Mittel der Kriegsführung, der Klimamanipulation (Geoengineering) oder der Gedankenkontrolle.</w:t>
      </w:r>
    </w:p>
    <w:p w14:paraId="653D1D49" w14:textId="77777777" w:rsidR="009B2CEF" w:rsidRDefault="009B2CEF" w:rsidP="009B2CEF">
      <w:pPr>
        <w:ind w:left="993"/>
        <w:rPr>
          <w:rFonts w:eastAsia="Times New Roman"/>
        </w:rPr>
      </w:pPr>
    </w:p>
    <w:p w14:paraId="749974B3" w14:textId="77777777" w:rsidR="009B2CEF" w:rsidRDefault="009B2CEF" w:rsidP="009B2CEF">
      <w:pPr>
        <w:pStyle w:val="StandardWeb"/>
        <w:spacing w:before="0" w:beforeAutospacing="0" w:after="0" w:afterAutospacing="0"/>
        <w:ind w:left="993"/>
        <w:jc w:val="both"/>
      </w:pPr>
      <w:r>
        <w:rPr>
          <w:rFonts w:ascii="Arial" w:hAnsi="Arial" w:cs="Arial"/>
          <w:b/>
          <w:bCs/>
          <w:color w:val="000000"/>
        </w:rPr>
        <w:t>Fehlender Friedensvertrag zwischen Alliierten und Deutschland</w:t>
      </w:r>
    </w:p>
    <w:p w14:paraId="3E1EF6EE" w14:textId="77777777" w:rsidR="009B2CEF" w:rsidRDefault="009B2CEF" w:rsidP="009B2CEF">
      <w:pPr>
        <w:pStyle w:val="StandardWeb"/>
        <w:spacing w:before="0" w:beforeAutospacing="0" w:after="0" w:afterAutospacing="0"/>
        <w:ind w:left="993"/>
        <w:jc w:val="both"/>
      </w:pPr>
      <w:r>
        <w:rPr>
          <w:rFonts w:ascii="Arial" w:hAnsi="Arial" w:cs="Arial"/>
          <w:color w:val="000000"/>
        </w:rPr>
        <w:t xml:space="preserve">Nach dem zweiten Weltkrieg wurde kein expliziter Friedensvertrag zwischen Deutschland und den Alliierten geschlossen. Andere Verträge sicherten allerdings der Bundesrepublik und der DDR souveränes Handeln zu. Verschwörungsideolog_innen glauben, dass aufgrund des </w:t>
      </w:r>
      <w:r>
        <w:rPr>
          <w:rFonts w:ascii="Arial" w:hAnsi="Arial" w:cs="Arial"/>
          <w:color w:val="000000"/>
        </w:rPr>
        <w:lastRenderedPageBreak/>
        <w:t>fehlenden Friedensvertrages weiterhin ein geheimer Krieg gegen Deutschland geführt werde und Kriegsrecht herrschen soll.</w:t>
      </w:r>
    </w:p>
    <w:p w14:paraId="44F3E4B3" w14:textId="77777777" w:rsidR="009B2CEF" w:rsidRDefault="009B2CEF" w:rsidP="009B2CEF">
      <w:pPr>
        <w:ind w:left="993"/>
        <w:rPr>
          <w:rFonts w:eastAsia="Times New Roman"/>
        </w:rPr>
      </w:pPr>
    </w:p>
    <w:p w14:paraId="5B997181" w14:textId="77777777" w:rsidR="009B2CEF" w:rsidRDefault="009B2CEF" w:rsidP="009B2CEF">
      <w:pPr>
        <w:pStyle w:val="StandardWeb"/>
        <w:spacing w:before="0" w:beforeAutospacing="0" w:after="0" w:afterAutospacing="0"/>
        <w:ind w:left="993"/>
        <w:jc w:val="both"/>
      </w:pPr>
      <w:r>
        <w:rPr>
          <w:rFonts w:ascii="Arial" w:hAnsi="Arial" w:cs="Arial"/>
          <w:b/>
          <w:bCs/>
          <w:color w:val="000000"/>
        </w:rPr>
        <w:t>»Gedankenkontrolle«</w:t>
      </w:r>
    </w:p>
    <w:p w14:paraId="28A450D5" w14:textId="77777777" w:rsidR="009B2CEF" w:rsidRDefault="009B2CEF" w:rsidP="009B2CEF">
      <w:pPr>
        <w:pStyle w:val="StandardWeb"/>
        <w:spacing w:before="0" w:beforeAutospacing="0" w:after="0" w:afterAutospacing="0"/>
        <w:ind w:left="993"/>
        <w:jc w:val="both"/>
      </w:pPr>
      <w:r>
        <w:rPr>
          <w:rFonts w:ascii="Arial" w:hAnsi="Arial" w:cs="Arial"/>
          <w:color w:val="000000"/>
        </w:rPr>
        <w:t>Viele Verschwörungsideolog_innen unterstellen den vermeintlichen Verschwörer_innen, insgeheim ihre Gedanken zu manipulieren und letztlich vollständig kontrollieren zu wollen. Dabei sind Verschwörungsideolog_innen recht kreativ, wie die Gedankenkontrolle umgesetzt werden sollen. Ein klassisches Beispiel hierfür ist das Fernsehen. Neuere Auffassungen schreiben diese Funktion geheimen Strahlenwaffen oder Chemtrails zu. Der verschwörungsideologischen Kreativität sind hierbei keine Grenzen gesetzt, letztlich kann alles als vermeintliches Mittel zur Gedankenkontrolle denunziert werden.</w:t>
      </w:r>
    </w:p>
    <w:p w14:paraId="42BDD598" w14:textId="77777777" w:rsidR="009B2CEF" w:rsidRDefault="009B2CEF" w:rsidP="009B2CEF">
      <w:pPr>
        <w:ind w:left="993"/>
        <w:rPr>
          <w:rFonts w:eastAsia="Times New Roman"/>
        </w:rPr>
      </w:pPr>
    </w:p>
    <w:p w14:paraId="07B7F65F" w14:textId="77777777" w:rsidR="009B2CEF" w:rsidRDefault="009B2CEF" w:rsidP="009B2CEF">
      <w:pPr>
        <w:pStyle w:val="StandardWeb"/>
        <w:spacing w:before="0" w:beforeAutospacing="0" w:after="0" w:afterAutospacing="0"/>
        <w:ind w:left="993"/>
        <w:jc w:val="both"/>
      </w:pPr>
      <w:r>
        <w:rPr>
          <w:rFonts w:ascii="Arial" w:hAnsi="Arial" w:cs="Arial"/>
          <w:b/>
          <w:bCs/>
          <w:color w:val="000000"/>
        </w:rPr>
        <w:t>HAARP (High Frequency Active Auroral Research Program), Geoengineering</w:t>
      </w:r>
    </w:p>
    <w:p w14:paraId="37735F4C" w14:textId="77777777" w:rsidR="009B2CEF" w:rsidRDefault="009B2CEF" w:rsidP="009B2CEF">
      <w:pPr>
        <w:pStyle w:val="StandardWeb"/>
        <w:spacing w:before="0" w:beforeAutospacing="0" w:after="0" w:afterAutospacing="0"/>
        <w:ind w:left="993"/>
        <w:jc w:val="both"/>
      </w:pPr>
      <w:r>
        <w:rPr>
          <w:rFonts w:ascii="Arial" w:hAnsi="Arial" w:cs="Arial"/>
          <w:color w:val="000000"/>
        </w:rPr>
        <w:t>US-amerikanisches Forschungsprogramm, dem unterstellt wird, Wettermanipulationen vorzunehmen. HAARP werde angeblich gezielt dazu eingesetzt, gezielt Naturkatastrophen bei Feinden der USA auszulösen. Andere sehen in HAARP ein Mittel der Gedankenkontrolle.</w:t>
      </w:r>
    </w:p>
    <w:p w14:paraId="601BB6B5" w14:textId="77777777" w:rsidR="009B2CEF" w:rsidRDefault="009B2CEF" w:rsidP="009B2CEF">
      <w:pPr>
        <w:ind w:left="993"/>
        <w:rPr>
          <w:rFonts w:eastAsia="Times New Roman"/>
        </w:rPr>
      </w:pPr>
    </w:p>
    <w:p w14:paraId="223D1E44" w14:textId="77777777" w:rsidR="009B2CEF" w:rsidRDefault="009B2CEF" w:rsidP="009B2CEF">
      <w:pPr>
        <w:pStyle w:val="StandardWeb"/>
        <w:spacing w:before="0" w:beforeAutospacing="0" w:after="0" w:afterAutospacing="0"/>
        <w:ind w:left="993"/>
        <w:jc w:val="both"/>
      </w:pPr>
      <w:r>
        <w:rPr>
          <w:rFonts w:ascii="Arial" w:hAnsi="Arial" w:cs="Arial"/>
          <w:b/>
          <w:bCs/>
          <w:color w:val="000000"/>
        </w:rPr>
        <w:t>»Impf-Lüge«</w:t>
      </w:r>
    </w:p>
    <w:p w14:paraId="1DBEC862" w14:textId="77777777" w:rsidR="009B2CEF" w:rsidRDefault="009B2CEF" w:rsidP="009B2CEF">
      <w:pPr>
        <w:pStyle w:val="StandardWeb"/>
        <w:spacing w:before="0" w:beforeAutospacing="0" w:after="0" w:afterAutospacing="0"/>
        <w:ind w:left="993"/>
        <w:jc w:val="both"/>
      </w:pPr>
      <w:r>
        <w:rPr>
          <w:rFonts w:ascii="Arial" w:hAnsi="Arial" w:cs="Arial"/>
          <w:color w:val="000000"/>
        </w:rPr>
        <w:t>Unter »Impf-Lüge« fallen alle verschwörungsideologischen Vorstellungen, Menschen würden durch Impfungen vergiftet, mit Mikrochips ausgestattet oder zur Gedankenkontrolle vorbereitet.</w:t>
      </w:r>
    </w:p>
    <w:p w14:paraId="3B1A1B7D" w14:textId="77777777" w:rsidR="009B2CEF" w:rsidRDefault="009B2CEF" w:rsidP="009B2CEF">
      <w:pPr>
        <w:ind w:left="993"/>
        <w:rPr>
          <w:rFonts w:eastAsia="Times New Roman"/>
        </w:rPr>
      </w:pPr>
    </w:p>
    <w:p w14:paraId="739D539D" w14:textId="77777777" w:rsidR="009B2CEF" w:rsidRDefault="009B2CEF" w:rsidP="009B2CEF">
      <w:pPr>
        <w:pStyle w:val="StandardWeb"/>
        <w:spacing w:before="0" w:beforeAutospacing="0" w:after="0" w:afterAutospacing="0"/>
        <w:ind w:left="993"/>
        <w:jc w:val="both"/>
      </w:pPr>
      <w:r>
        <w:rPr>
          <w:rFonts w:ascii="Arial" w:hAnsi="Arial" w:cs="Arial"/>
          <w:b/>
          <w:bCs/>
          <w:color w:val="000000"/>
        </w:rPr>
        <w:t>»Inside Job« (etwa: selbst gemacht) – »False Flag« (unter falscher Flagge)</w:t>
      </w:r>
    </w:p>
    <w:p w14:paraId="759D99A1" w14:textId="77777777" w:rsidR="009B2CEF" w:rsidRDefault="009B2CEF" w:rsidP="009B2CEF">
      <w:pPr>
        <w:pStyle w:val="StandardWeb"/>
        <w:spacing w:before="0" w:beforeAutospacing="0" w:after="0" w:afterAutospacing="0"/>
        <w:ind w:left="993"/>
        <w:jc w:val="both"/>
      </w:pPr>
      <w:r>
        <w:rPr>
          <w:rFonts w:ascii="Arial" w:hAnsi="Arial" w:cs="Arial"/>
          <w:color w:val="000000"/>
        </w:rPr>
        <w:t>Die Ausdrücke Inside Job und False Flag Operation unterstellen, dass Geschädigte selbst für ihre Schädigung verantwortlich seien. Das bekannteste Beispiel ist der Vorwurf, die USA hätten die Terroranschläge des 11. September 2001 (9/11) selbst organisiert, da sie mehrere Kriege im Nahen und Mittleren Osten führen und individuelle Freiheiten im eigenen Land einschränken wollten.</w:t>
      </w:r>
    </w:p>
    <w:p w14:paraId="3A1BAF66" w14:textId="77777777" w:rsidR="009B2CEF" w:rsidRDefault="009B2CEF" w:rsidP="009B2CEF">
      <w:pPr>
        <w:ind w:left="993"/>
        <w:rPr>
          <w:rFonts w:eastAsia="Times New Roman"/>
        </w:rPr>
      </w:pPr>
    </w:p>
    <w:p w14:paraId="5324A3E9" w14:textId="77777777" w:rsidR="009B2CEF" w:rsidRDefault="009B2CEF" w:rsidP="009B2CEF">
      <w:pPr>
        <w:pStyle w:val="StandardWeb"/>
        <w:spacing w:before="0" w:beforeAutospacing="0" w:after="0" w:afterAutospacing="0"/>
        <w:ind w:left="993"/>
        <w:jc w:val="both"/>
      </w:pPr>
      <w:r>
        <w:rPr>
          <w:rFonts w:ascii="Arial" w:hAnsi="Arial" w:cs="Arial"/>
          <w:b/>
          <w:bCs/>
          <w:color w:val="000000"/>
        </w:rPr>
        <w:t>Klimawandel/-lüge</w:t>
      </w:r>
    </w:p>
    <w:p w14:paraId="3FB102E7" w14:textId="77777777" w:rsidR="009B2CEF" w:rsidRDefault="009B2CEF" w:rsidP="009B2CEF">
      <w:pPr>
        <w:pStyle w:val="StandardWeb"/>
        <w:spacing w:before="0" w:beforeAutospacing="0" w:after="0" w:afterAutospacing="0"/>
        <w:ind w:left="993"/>
        <w:jc w:val="both"/>
      </w:pPr>
      <w:r>
        <w:rPr>
          <w:rFonts w:ascii="Arial" w:hAnsi="Arial" w:cs="Arial"/>
          <w:color w:val="000000"/>
        </w:rPr>
        <w:t>Die Behauptung, dass es keinen Klimawandel gäbe. Angeblich sollen wirtschaftliche Interessen hinter den Maßnahmen zur Bekämpfung des Klimawandels stecken, sowie eine Einschüchterung der Bevölkerung erreicht werden.</w:t>
      </w:r>
    </w:p>
    <w:p w14:paraId="04C928EB" w14:textId="77777777" w:rsidR="009B2CEF" w:rsidRDefault="009B2CEF" w:rsidP="009B2CEF">
      <w:pPr>
        <w:ind w:left="993"/>
        <w:rPr>
          <w:rFonts w:eastAsia="Times New Roman"/>
        </w:rPr>
      </w:pPr>
    </w:p>
    <w:p w14:paraId="34338069" w14:textId="77777777" w:rsidR="009B2CEF" w:rsidRDefault="009B2CEF" w:rsidP="009B2CEF">
      <w:pPr>
        <w:pStyle w:val="StandardWeb"/>
        <w:spacing w:before="0" w:beforeAutospacing="0" w:after="0" w:afterAutospacing="0"/>
        <w:ind w:left="993"/>
        <w:jc w:val="both"/>
      </w:pPr>
      <w:r>
        <w:rPr>
          <w:rFonts w:ascii="Arial" w:hAnsi="Arial" w:cs="Arial"/>
          <w:b/>
          <w:bCs/>
          <w:color w:val="000000"/>
        </w:rPr>
        <w:t>»Lügenpresse«</w:t>
      </w:r>
    </w:p>
    <w:p w14:paraId="36D20919" w14:textId="77777777" w:rsidR="009B2CEF" w:rsidRDefault="009B2CEF" w:rsidP="009B2CEF">
      <w:pPr>
        <w:pStyle w:val="StandardWeb"/>
        <w:spacing w:before="0" w:beforeAutospacing="0" w:after="0" w:afterAutospacing="0"/>
        <w:ind w:left="993"/>
        <w:jc w:val="both"/>
      </w:pPr>
      <w:r>
        <w:rPr>
          <w:rFonts w:ascii="Arial" w:hAnsi="Arial" w:cs="Arial"/>
          <w:color w:val="000000"/>
        </w:rPr>
        <w:t>Annahme, die Medien seien wie im Nationalsozialismus »gleichgeschaltet« und würden nur die Meinung der Verschwörer_innen verbreiten und »die Wahrheit« verschweigen. Dagegen wird meist eine »alternative« Medienlandschaft empfohlen, die ausschließlich die eigenen Inhalte verbreitet.</w:t>
      </w:r>
    </w:p>
    <w:p w14:paraId="32B3CC77" w14:textId="77777777" w:rsidR="009B2CEF" w:rsidRDefault="009B2CEF" w:rsidP="009B2CEF">
      <w:pPr>
        <w:ind w:left="993"/>
        <w:rPr>
          <w:rFonts w:eastAsia="Times New Roman"/>
        </w:rPr>
      </w:pPr>
    </w:p>
    <w:p w14:paraId="36B7B68A" w14:textId="77777777" w:rsidR="009B2CEF" w:rsidRDefault="009B2CEF" w:rsidP="009B2CEF">
      <w:pPr>
        <w:pStyle w:val="StandardWeb"/>
        <w:spacing w:before="0" w:beforeAutospacing="0" w:after="0" w:afterAutospacing="0"/>
        <w:ind w:left="993"/>
        <w:jc w:val="both"/>
      </w:pPr>
      <w:r>
        <w:rPr>
          <w:rFonts w:ascii="Arial" w:hAnsi="Arial" w:cs="Arial"/>
          <w:b/>
          <w:bCs/>
          <w:color w:val="000000"/>
        </w:rPr>
        <w:t>Protokolle der Weisen von Zion</w:t>
      </w:r>
    </w:p>
    <w:p w14:paraId="40E2A6A5" w14:textId="77777777" w:rsidR="009B2CEF" w:rsidRDefault="009B2CEF" w:rsidP="009B2CEF">
      <w:pPr>
        <w:pStyle w:val="StandardWeb"/>
        <w:spacing w:before="0" w:beforeAutospacing="0" w:after="0" w:afterAutospacing="0"/>
        <w:ind w:left="993"/>
        <w:jc w:val="both"/>
      </w:pPr>
      <w:r>
        <w:rPr>
          <w:rFonts w:ascii="Arial" w:hAnsi="Arial" w:cs="Arial"/>
          <w:color w:val="000000"/>
        </w:rPr>
        <w:t xml:space="preserve">Bei den “Protokollen der Weisen von Zion” handelt es sich um ein Buch mit vollständig erfundenen und unwahren Inhalten, das zuerst im zaristischen Russland 1903 verbreitet wurde. Dabei wird einer ausgedachten und </w:t>
      </w:r>
      <w:proofErr w:type="gramStart"/>
      <w:r>
        <w:rPr>
          <w:rFonts w:ascii="Arial" w:hAnsi="Arial" w:cs="Arial"/>
          <w:color w:val="000000"/>
        </w:rPr>
        <w:t>nicht existierenden</w:t>
      </w:r>
      <w:proofErr w:type="gramEnd"/>
      <w:r>
        <w:rPr>
          <w:rFonts w:ascii="Arial" w:hAnsi="Arial" w:cs="Arial"/>
          <w:color w:val="000000"/>
        </w:rPr>
        <w:t xml:space="preserve"> Gruppe unterstellt, eine Weltverschwörung gegen alle Nicht-Mitglieder der Gruppe durchzuführen. Es handelt sich um einen antisemitischen Verschwörungsmythos, da die “Protokolle” unterstellen, “die Juden” würden hinter dieser Verschwörung stecken. Diese menschenfeindliche Geschichte verbreitet sich leider noch immer, auch über das Internet. Die “Protokolle” sind zum Bauplan für die großen Weltverschwörungsgeschichten geworden. Als Folge wird “den Juden” noch immer fälschlicherweise unterstellt, im Geheimen eine große Verschwörung durchzuführen. Siehe auch “ZOG”, “USrael”. </w:t>
      </w:r>
    </w:p>
    <w:p w14:paraId="521FF1F7" w14:textId="77777777" w:rsidR="009B2CEF" w:rsidRDefault="009B2CEF" w:rsidP="009B2CEF">
      <w:pPr>
        <w:ind w:left="993"/>
        <w:rPr>
          <w:rFonts w:eastAsia="Times New Roman"/>
        </w:rPr>
      </w:pPr>
    </w:p>
    <w:p w14:paraId="2E926B65" w14:textId="77777777" w:rsidR="009B2CEF" w:rsidRDefault="009B2CEF" w:rsidP="009B2CEF">
      <w:pPr>
        <w:pStyle w:val="StandardWeb"/>
        <w:spacing w:before="0" w:beforeAutospacing="0" w:after="0" w:afterAutospacing="0"/>
        <w:ind w:left="993"/>
        <w:jc w:val="both"/>
      </w:pPr>
      <w:r>
        <w:rPr>
          <w:rFonts w:ascii="Arial" w:hAnsi="Arial" w:cs="Arial"/>
          <w:b/>
          <w:bCs/>
          <w:color w:val="000000"/>
        </w:rPr>
        <w:t>Strahlenwaffen etc.</w:t>
      </w:r>
    </w:p>
    <w:p w14:paraId="422ED34A" w14:textId="77777777" w:rsidR="009B2CEF" w:rsidRDefault="009B2CEF" w:rsidP="009B2CEF">
      <w:pPr>
        <w:pStyle w:val="StandardWeb"/>
        <w:spacing w:before="0" w:beforeAutospacing="0" w:after="0" w:afterAutospacing="0"/>
        <w:ind w:left="993"/>
        <w:jc w:val="both"/>
      </w:pPr>
      <w:r>
        <w:rPr>
          <w:rFonts w:ascii="Arial" w:hAnsi="Arial" w:cs="Arial"/>
          <w:color w:val="000000"/>
        </w:rPr>
        <w:t xml:space="preserve">Unter den Sammelbegriff »Strahlenwaffen« fallen alle Waffentechniken, die angeblich von </w:t>
      </w:r>
      <w:proofErr w:type="gramStart"/>
      <w:r>
        <w:rPr>
          <w:rFonts w:ascii="Arial" w:hAnsi="Arial" w:cs="Arial"/>
          <w:color w:val="000000"/>
        </w:rPr>
        <w:t>den Weltverschwörer</w:t>
      </w:r>
      <w:proofErr w:type="gramEnd"/>
      <w:r>
        <w:rPr>
          <w:rFonts w:ascii="Arial" w:hAnsi="Arial" w:cs="Arial"/>
          <w:color w:val="000000"/>
        </w:rPr>
        <w:t>_innen eingesetzt werden, um bei ihren Gegner_innen Krebs, Unwohlsein, Konzentrationsschwäche oder andere persönliche Leiden auszulösen. Sie dienen meist der Erklärung individueller Leiden. Siehe auch Chemtrails.</w:t>
      </w:r>
    </w:p>
    <w:p w14:paraId="196C904E" w14:textId="77777777" w:rsidR="009B2CEF" w:rsidRDefault="009B2CEF" w:rsidP="009B2CEF">
      <w:pPr>
        <w:ind w:left="993"/>
        <w:rPr>
          <w:rFonts w:eastAsia="Times New Roman"/>
        </w:rPr>
      </w:pPr>
    </w:p>
    <w:p w14:paraId="74E8D2AE" w14:textId="77777777" w:rsidR="009B2CEF" w:rsidRDefault="009B2CEF" w:rsidP="009B2CEF">
      <w:pPr>
        <w:pStyle w:val="StandardWeb"/>
        <w:spacing w:before="0" w:beforeAutospacing="0" w:after="0" w:afterAutospacing="0"/>
        <w:ind w:left="993"/>
        <w:jc w:val="both"/>
      </w:pPr>
      <w:r>
        <w:rPr>
          <w:rFonts w:ascii="Arial" w:hAnsi="Arial" w:cs="Arial"/>
          <w:b/>
          <w:bCs/>
          <w:color w:val="000000"/>
        </w:rPr>
        <w:t>“USrael”</w:t>
      </w:r>
    </w:p>
    <w:p w14:paraId="22E74EF4" w14:textId="77777777" w:rsidR="009B2CEF" w:rsidRDefault="009B2CEF" w:rsidP="009B2CEF">
      <w:pPr>
        <w:pStyle w:val="StandardWeb"/>
        <w:spacing w:before="0" w:beforeAutospacing="0" w:after="0" w:afterAutospacing="0"/>
        <w:ind w:left="993"/>
        <w:jc w:val="both"/>
      </w:pPr>
      <w:r>
        <w:rPr>
          <w:rFonts w:ascii="Arial" w:hAnsi="Arial" w:cs="Arial"/>
          <w:color w:val="000000"/>
        </w:rPr>
        <w:t>“USrael” ist der offen antisemitische Code für ein von Israel gesteuertes Amerika, siehe “ZOG”. In Deutschland wird vereinzelt auch der Code “BRDisrael” genutzt, um die vermeintliche jüdische Herrschaft über Deutschland auszudrücken.</w:t>
      </w:r>
    </w:p>
    <w:p w14:paraId="1ECCB64B" w14:textId="77777777" w:rsidR="009B2CEF" w:rsidRDefault="009B2CEF" w:rsidP="009B2CEF">
      <w:pPr>
        <w:ind w:left="993"/>
        <w:rPr>
          <w:rFonts w:eastAsia="Times New Roman"/>
        </w:rPr>
      </w:pPr>
    </w:p>
    <w:p w14:paraId="2E7A11F2" w14:textId="77777777" w:rsidR="009B2CEF" w:rsidRDefault="009B2CEF" w:rsidP="009B2CEF">
      <w:pPr>
        <w:pStyle w:val="StandardWeb"/>
        <w:spacing w:before="0" w:beforeAutospacing="0" w:after="0" w:afterAutospacing="0"/>
        <w:ind w:left="993"/>
        <w:jc w:val="both"/>
      </w:pPr>
      <w:r>
        <w:rPr>
          <w:rFonts w:ascii="Arial" w:hAnsi="Arial" w:cs="Arial"/>
          <w:b/>
          <w:bCs/>
          <w:color w:val="000000"/>
        </w:rPr>
        <w:lastRenderedPageBreak/>
        <w:t>Zinsknechtschaft</w:t>
      </w:r>
    </w:p>
    <w:p w14:paraId="1C0F3B52" w14:textId="77777777" w:rsidR="009B2CEF" w:rsidRDefault="009B2CEF" w:rsidP="009B2CEF">
      <w:pPr>
        <w:pStyle w:val="StandardWeb"/>
        <w:spacing w:before="0" w:beforeAutospacing="0" w:after="0" w:afterAutospacing="0"/>
        <w:ind w:left="993"/>
        <w:jc w:val="both"/>
      </w:pPr>
      <w:r>
        <w:rPr>
          <w:rFonts w:ascii="Arial" w:hAnsi="Arial" w:cs="Arial"/>
          <w:color w:val="000000"/>
        </w:rPr>
        <w:t>Antisemitischer Begriff für die angebliche Unterdrückung des »schaffenden Kapitals« (der arbeitenden Menschen) durch das »raffende Kapital« (gemeint sind die Banken, siehe Finanzoligarchie). Der Begriff war und ist Teil des nationalsozialistischen Antikapitalismus.</w:t>
      </w:r>
    </w:p>
    <w:p w14:paraId="0F637A6E" w14:textId="77777777" w:rsidR="009B2CEF" w:rsidRDefault="009B2CEF" w:rsidP="009B2CEF">
      <w:pPr>
        <w:ind w:left="993"/>
        <w:rPr>
          <w:rFonts w:eastAsia="Times New Roman"/>
        </w:rPr>
      </w:pPr>
    </w:p>
    <w:p w14:paraId="765C85EE" w14:textId="77777777" w:rsidR="009B2CEF" w:rsidRDefault="009B2CEF" w:rsidP="009B2CEF">
      <w:pPr>
        <w:pStyle w:val="StandardWeb"/>
        <w:spacing w:before="0" w:beforeAutospacing="0" w:after="0" w:afterAutospacing="0"/>
        <w:ind w:left="993"/>
        <w:jc w:val="both"/>
      </w:pPr>
      <w:r>
        <w:rPr>
          <w:rFonts w:ascii="Arial" w:hAnsi="Arial" w:cs="Arial"/>
          <w:b/>
          <w:bCs/>
          <w:color w:val="000000"/>
        </w:rPr>
        <w:t>“ZOG”, “Zionist Occupied Government” (zionistisch besetzte Regierung)</w:t>
      </w:r>
    </w:p>
    <w:p w14:paraId="568AEF99" w14:textId="77777777" w:rsidR="009B2CEF" w:rsidRDefault="009B2CEF" w:rsidP="009B2CEF">
      <w:pPr>
        <w:pStyle w:val="StandardWeb"/>
        <w:spacing w:before="0" w:beforeAutospacing="0" w:after="0" w:afterAutospacing="0"/>
        <w:ind w:left="993"/>
        <w:jc w:val="both"/>
      </w:pPr>
      <w:r>
        <w:rPr>
          <w:rFonts w:ascii="Arial" w:hAnsi="Arial" w:cs="Arial"/>
          <w:color w:val="000000"/>
        </w:rPr>
        <w:t>Der Ausdruck wurde ursprünglich als Feindbeschreibung US-amerikanischer Rechtsextremer für eine Regierung, die angeblich durch Jüdinnen und Juden kontrolliert wird, verwendet. Eine deutsche Version, in der Juden und Jüdinnen nicht direkt genannt werden, stellt die »BRD GmbH« dar.</w:t>
      </w:r>
    </w:p>
    <w:p w14:paraId="75684D52" w14:textId="73FB96D3" w:rsidR="000152C1" w:rsidRPr="000A0469" w:rsidRDefault="006C6DD9" w:rsidP="00C324F0">
      <w:pPr>
        <w:pStyle w:val="Textkrper"/>
        <w:tabs>
          <w:tab w:val="left" w:pos="9267"/>
        </w:tabs>
        <w:ind w:left="993"/>
        <w:jc w:val="both"/>
      </w:pPr>
      <w:r>
        <w:rPr>
          <w:noProof/>
          <w:lang w:val="de-DE" w:eastAsia="de-DE"/>
        </w:rPr>
        <mc:AlternateContent>
          <mc:Choice Requires="wps">
            <w:drawing>
              <wp:anchor distT="0" distB="0" distL="114300" distR="114300" simplePos="0" relativeHeight="251665408" behindDoc="0" locked="0" layoutInCell="1" allowOverlap="1" wp14:anchorId="4F7295B9" wp14:editId="7F411080">
                <wp:simplePos x="0" y="0"/>
                <wp:positionH relativeFrom="column">
                  <wp:posOffset>252095</wp:posOffset>
                </wp:positionH>
                <wp:positionV relativeFrom="paragraph">
                  <wp:posOffset>8838565</wp:posOffset>
                </wp:positionV>
                <wp:extent cx="5257800" cy="337820"/>
                <wp:effectExtent l="0" t="0" r="0" b="0"/>
                <wp:wrapThrough wrapText="bothSides">
                  <wp:wrapPolygon edited="0">
                    <wp:start x="0" y="0"/>
                    <wp:lineTo x="0" y="19489"/>
                    <wp:lineTo x="21496" y="19489"/>
                    <wp:lineTo x="21496" y="0"/>
                    <wp:lineTo x="0" y="0"/>
                  </wp:wrapPolygon>
                </wp:wrapThrough>
                <wp:docPr id="146" name="Rechteck 146"/>
                <wp:cNvGraphicFramePr/>
                <a:graphic xmlns:a="http://schemas.openxmlformats.org/drawingml/2006/main">
                  <a:graphicData uri="http://schemas.microsoft.com/office/word/2010/wordprocessingShape">
                    <wps:wsp>
                      <wps:cNvSpPr/>
                      <wps:spPr>
                        <a:xfrm>
                          <a:off x="0" y="0"/>
                          <a:ext cx="5257800" cy="33782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5A0C7A" id="Rechteck 146" o:spid="_x0000_s1026" style="position:absolute;margin-left:19.85pt;margin-top:695.95pt;width:414pt;height:2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" fillcolor="white [3212]" stroked="f">
                <w10:wrap type="through"/>
              </v:rect>
            </w:pict>
          </mc:Fallback>
        </mc:AlternateContent>
      </w:r>
      <w:r w:rsidR="00580183">
        <w:rPr>
          <w:noProof/>
          <w:lang w:val="de-DE" w:eastAsia="de-DE"/>
        </w:rPr>
        <mc:AlternateContent>
          <mc:Choice Requires="wps">
            <w:drawing>
              <wp:anchor distT="0" distB="0" distL="114300" distR="114300" simplePos="0" relativeHeight="251661312" behindDoc="0" locked="0" layoutInCell="1" allowOverlap="1" wp14:anchorId="5E6BED5F" wp14:editId="4FF3400E">
                <wp:simplePos x="0" y="0"/>
                <wp:positionH relativeFrom="column">
                  <wp:posOffset>596265</wp:posOffset>
                </wp:positionH>
                <wp:positionV relativeFrom="paragraph">
                  <wp:posOffset>8613775</wp:posOffset>
                </wp:positionV>
                <wp:extent cx="5143500" cy="228600"/>
                <wp:effectExtent l="0" t="0" r="38100" b="25400"/>
                <wp:wrapThrough wrapText="bothSides">
                  <wp:wrapPolygon edited="0">
                    <wp:start x="0" y="0"/>
                    <wp:lineTo x="0" y="21600"/>
                    <wp:lineTo x="21653" y="21600"/>
                    <wp:lineTo x="21653" y="0"/>
                    <wp:lineTo x="0" y="0"/>
                  </wp:wrapPolygon>
                </wp:wrapThrough>
                <wp:docPr id="143" name="Rechteck 143"/>
                <wp:cNvGraphicFramePr/>
                <a:graphic xmlns:a="http://schemas.openxmlformats.org/drawingml/2006/main">
                  <a:graphicData uri="http://schemas.microsoft.com/office/word/2010/wordprocessingShape">
                    <wps:wsp>
                      <wps:cNvSpPr/>
                      <wps:spPr>
                        <a:xfrm>
                          <a:off x="0" y="0"/>
                          <a:ext cx="5143500" cy="2286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98D44" id="Rechteck 143" o:spid="_x0000_s1026" style="position:absolute;margin-left:46.95pt;margin-top:678.25pt;width:40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" fillcolor="white [3212]" strokecolor="white [3212]">
                <w10:wrap type="through"/>
              </v:rect>
            </w:pict>
          </mc:Fallback>
        </mc:AlternateContent>
      </w:r>
    </w:p>
    <w:sectPr w:rsidR="000152C1" w:rsidRPr="000A0469" w:rsidSect="00074ACE">
      <w:footerReference w:type="default" r:id="rId9"/>
      <w:pgSz w:w="11900" w:h="16840"/>
      <w:pgMar w:top="1021" w:right="1134" w:bottom="1021" w:left="130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A2DC4" w14:textId="77777777" w:rsidR="00B74A29" w:rsidRDefault="00B74A29">
      <w:r>
        <w:separator/>
      </w:r>
    </w:p>
  </w:endnote>
  <w:endnote w:type="continuationSeparator" w:id="0">
    <w:p w14:paraId="028EE95E" w14:textId="77777777" w:rsidR="00B74A29" w:rsidRDefault="00B7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C92D5" w14:textId="77777777" w:rsidR="00490DCB" w:rsidRPr="00074ACE" w:rsidRDefault="00490DCB">
    <w:pPr>
      <w:pStyle w:val="Standard1"/>
      <w:jc w:val="right"/>
      <w:rPr>
        <w:rFonts w:cs="Arial"/>
        <w:szCs w:val="20"/>
      </w:rPr>
    </w:pPr>
    <w:r w:rsidRPr="00074ACE">
      <w:rPr>
        <w:rFonts w:cs="Arial"/>
        <w:szCs w:val="20"/>
      </w:rPr>
      <w:fldChar w:fldCharType="begin"/>
    </w:r>
    <w:r w:rsidRPr="00074ACE">
      <w:rPr>
        <w:rFonts w:cs="Arial"/>
        <w:szCs w:val="20"/>
      </w:rPr>
      <w:instrText>PAGE</w:instrText>
    </w:r>
    <w:r w:rsidRPr="00074ACE">
      <w:rPr>
        <w:rFonts w:cs="Arial"/>
        <w:szCs w:val="20"/>
      </w:rPr>
      <w:fldChar w:fldCharType="separate"/>
    </w:r>
    <w:r w:rsidR="009B2CEF">
      <w:rPr>
        <w:rFonts w:cs="Arial"/>
        <w:noProof/>
        <w:szCs w:val="20"/>
      </w:rPr>
      <w:t>1</w:t>
    </w:r>
    <w:r w:rsidRPr="00074ACE">
      <w:rPr>
        <w:rFonts w:cs="Arial"/>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2CF0F" w14:textId="77777777" w:rsidR="00B74A29" w:rsidRDefault="00B74A29">
      <w:r>
        <w:separator/>
      </w:r>
    </w:p>
  </w:footnote>
  <w:footnote w:type="continuationSeparator" w:id="0">
    <w:p w14:paraId="3C436BAB" w14:textId="77777777" w:rsidR="00B74A29" w:rsidRDefault="00B74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2F4"/>
    <w:rsid w:val="00003909"/>
    <w:rsid w:val="000152C1"/>
    <w:rsid w:val="000165E8"/>
    <w:rsid w:val="00022833"/>
    <w:rsid w:val="00026EBF"/>
    <w:rsid w:val="00027FDA"/>
    <w:rsid w:val="00041115"/>
    <w:rsid w:val="00044E3D"/>
    <w:rsid w:val="00045249"/>
    <w:rsid w:val="00055770"/>
    <w:rsid w:val="0006654F"/>
    <w:rsid w:val="00074550"/>
    <w:rsid w:val="00074ACE"/>
    <w:rsid w:val="00076200"/>
    <w:rsid w:val="00082B92"/>
    <w:rsid w:val="00086FCB"/>
    <w:rsid w:val="000874B4"/>
    <w:rsid w:val="000A0469"/>
    <w:rsid w:val="000A6B0D"/>
    <w:rsid w:val="000C069E"/>
    <w:rsid w:val="000C1964"/>
    <w:rsid w:val="000C5953"/>
    <w:rsid w:val="000D3836"/>
    <w:rsid w:val="000D6757"/>
    <w:rsid w:val="000E00A3"/>
    <w:rsid w:val="000E22A8"/>
    <w:rsid w:val="000E68D8"/>
    <w:rsid w:val="000F3EEB"/>
    <w:rsid w:val="000F4431"/>
    <w:rsid w:val="000F75CA"/>
    <w:rsid w:val="00111CC7"/>
    <w:rsid w:val="00113A1D"/>
    <w:rsid w:val="001151B1"/>
    <w:rsid w:val="00122F02"/>
    <w:rsid w:val="00126C87"/>
    <w:rsid w:val="00152501"/>
    <w:rsid w:val="0016557A"/>
    <w:rsid w:val="00176E94"/>
    <w:rsid w:val="00182140"/>
    <w:rsid w:val="00183901"/>
    <w:rsid w:val="00195271"/>
    <w:rsid w:val="001A33B7"/>
    <w:rsid w:val="001C47D4"/>
    <w:rsid w:val="001C5DAC"/>
    <w:rsid w:val="001C6A0C"/>
    <w:rsid w:val="001D033F"/>
    <w:rsid w:val="001D514F"/>
    <w:rsid w:val="001D53D3"/>
    <w:rsid w:val="001E6139"/>
    <w:rsid w:val="001F0BAE"/>
    <w:rsid w:val="00212FCD"/>
    <w:rsid w:val="00217FFB"/>
    <w:rsid w:val="002249C8"/>
    <w:rsid w:val="00232AB7"/>
    <w:rsid w:val="00235609"/>
    <w:rsid w:val="00254637"/>
    <w:rsid w:val="0027487E"/>
    <w:rsid w:val="00281845"/>
    <w:rsid w:val="00285DDB"/>
    <w:rsid w:val="00286EAD"/>
    <w:rsid w:val="002A6D62"/>
    <w:rsid w:val="002A77D9"/>
    <w:rsid w:val="002B3DA4"/>
    <w:rsid w:val="002B7A43"/>
    <w:rsid w:val="002C5E99"/>
    <w:rsid w:val="002E2BAD"/>
    <w:rsid w:val="003011F3"/>
    <w:rsid w:val="00301330"/>
    <w:rsid w:val="00311BC2"/>
    <w:rsid w:val="003147CB"/>
    <w:rsid w:val="00331087"/>
    <w:rsid w:val="00333872"/>
    <w:rsid w:val="003340FE"/>
    <w:rsid w:val="003350B2"/>
    <w:rsid w:val="00336FBF"/>
    <w:rsid w:val="00345624"/>
    <w:rsid w:val="0035114A"/>
    <w:rsid w:val="00355EC2"/>
    <w:rsid w:val="003574D0"/>
    <w:rsid w:val="003641E8"/>
    <w:rsid w:val="003677BA"/>
    <w:rsid w:val="00383DFC"/>
    <w:rsid w:val="003A3280"/>
    <w:rsid w:val="003A7D63"/>
    <w:rsid w:val="003D09DA"/>
    <w:rsid w:val="003F2D65"/>
    <w:rsid w:val="003F51E8"/>
    <w:rsid w:val="004047A0"/>
    <w:rsid w:val="0042343F"/>
    <w:rsid w:val="004274ED"/>
    <w:rsid w:val="004277B3"/>
    <w:rsid w:val="00446CDE"/>
    <w:rsid w:val="004605F4"/>
    <w:rsid w:val="00462010"/>
    <w:rsid w:val="00484B57"/>
    <w:rsid w:val="00486813"/>
    <w:rsid w:val="00490DCB"/>
    <w:rsid w:val="0049110A"/>
    <w:rsid w:val="00492E77"/>
    <w:rsid w:val="00494682"/>
    <w:rsid w:val="00496310"/>
    <w:rsid w:val="004A53AD"/>
    <w:rsid w:val="004B0253"/>
    <w:rsid w:val="004B4CE8"/>
    <w:rsid w:val="004B7994"/>
    <w:rsid w:val="004C36B1"/>
    <w:rsid w:val="004C5CE7"/>
    <w:rsid w:val="004C7571"/>
    <w:rsid w:val="004D4AAD"/>
    <w:rsid w:val="004E07A9"/>
    <w:rsid w:val="004E27A8"/>
    <w:rsid w:val="004F1438"/>
    <w:rsid w:val="005050A2"/>
    <w:rsid w:val="00526794"/>
    <w:rsid w:val="005275E7"/>
    <w:rsid w:val="00535588"/>
    <w:rsid w:val="00540B2B"/>
    <w:rsid w:val="005456F8"/>
    <w:rsid w:val="0056461E"/>
    <w:rsid w:val="00576F13"/>
    <w:rsid w:val="00580183"/>
    <w:rsid w:val="00586B69"/>
    <w:rsid w:val="00593749"/>
    <w:rsid w:val="00595271"/>
    <w:rsid w:val="005A1683"/>
    <w:rsid w:val="005B28A7"/>
    <w:rsid w:val="005B4D47"/>
    <w:rsid w:val="005B73EC"/>
    <w:rsid w:val="005C1069"/>
    <w:rsid w:val="005C3D25"/>
    <w:rsid w:val="005C414B"/>
    <w:rsid w:val="005E017E"/>
    <w:rsid w:val="005E0560"/>
    <w:rsid w:val="005E588A"/>
    <w:rsid w:val="005E788C"/>
    <w:rsid w:val="005F7740"/>
    <w:rsid w:val="0060770B"/>
    <w:rsid w:val="00622CA8"/>
    <w:rsid w:val="006337D8"/>
    <w:rsid w:val="006441D4"/>
    <w:rsid w:val="006454A9"/>
    <w:rsid w:val="00652509"/>
    <w:rsid w:val="00663035"/>
    <w:rsid w:val="006812CD"/>
    <w:rsid w:val="00681C70"/>
    <w:rsid w:val="00681CB5"/>
    <w:rsid w:val="00695B5A"/>
    <w:rsid w:val="00695D07"/>
    <w:rsid w:val="006A62C0"/>
    <w:rsid w:val="006A6C8B"/>
    <w:rsid w:val="006C6DD9"/>
    <w:rsid w:val="006D0A5A"/>
    <w:rsid w:val="006E23CE"/>
    <w:rsid w:val="006E77D9"/>
    <w:rsid w:val="00707F6F"/>
    <w:rsid w:val="00712A3C"/>
    <w:rsid w:val="00713F3F"/>
    <w:rsid w:val="007160D8"/>
    <w:rsid w:val="00733ECD"/>
    <w:rsid w:val="00735CC4"/>
    <w:rsid w:val="007410D2"/>
    <w:rsid w:val="00742ECE"/>
    <w:rsid w:val="00745095"/>
    <w:rsid w:val="00745C04"/>
    <w:rsid w:val="00753C1C"/>
    <w:rsid w:val="00754C83"/>
    <w:rsid w:val="00762A52"/>
    <w:rsid w:val="00763C9E"/>
    <w:rsid w:val="0077064F"/>
    <w:rsid w:val="00792007"/>
    <w:rsid w:val="00793E75"/>
    <w:rsid w:val="00795CEA"/>
    <w:rsid w:val="007A118B"/>
    <w:rsid w:val="007B0CCB"/>
    <w:rsid w:val="007E0C07"/>
    <w:rsid w:val="007E1019"/>
    <w:rsid w:val="007F2247"/>
    <w:rsid w:val="007F7295"/>
    <w:rsid w:val="00804611"/>
    <w:rsid w:val="008047AC"/>
    <w:rsid w:val="00812909"/>
    <w:rsid w:val="0081656B"/>
    <w:rsid w:val="00823445"/>
    <w:rsid w:val="00845D11"/>
    <w:rsid w:val="00857B6D"/>
    <w:rsid w:val="008740C4"/>
    <w:rsid w:val="00874AE8"/>
    <w:rsid w:val="008755E0"/>
    <w:rsid w:val="00887D28"/>
    <w:rsid w:val="008905A7"/>
    <w:rsid w:val="008B5368"/>
    <w:rsid w:val="008B78B9"/>
    <w:rsid w:val="008C1BC8"/>
    <w:rsid w:val="008C56C8"/>
    <w:rsid w:val="008D359B"/>
    <w:rsid w:val="008E2346"/>
    <w:rsid w:val="008F1787"/>
    <w:rsid w:val="00901314"/>
    <w:rsid w:val="009073E4"/>
    <w:rsid w:val="009139C4"/>
    <w:rsid w:val="009432F5"/>
    <w:rsid w:val="00945788"/>
    <w:rsid w:val="009528B4"/>
    <w:rsid w:val="00956A8F"/>
    <w:rsid w:val="0096448B"/>
    <w:rsid w:val="00967244"/>
    <w:rsid w:val="009722A0"/>
    <w:rsid w:val="009742A5"/>
    <w:rsid w:val="00975E0D"/>
    <w:rsid w:val="00977559"/>
    <w:rsid w:val="0098162D"/>
    <w:rsid w:val="00981662"/>
    <w:rsid w:val="00984363"/>
    <w:rsid w:val="0098501E"/>
    <w:rsid w:val="0099267C"/>
    <w:rsid w:val="00993D5F"/>
    <w:rsid w:val="00995D55"/>
    <w:rsid w:val="00996940"/>
    <w:rsid w:val="009A46A1"/>
    <w:rsid w:val="009B2CEF"/>
    <w:rsid w:val="009B78DB"/>
    <w:rsid w:val="009C6BBA"/>
    <w:rsid w:val="009D2016"/>
    <w:rsid w:val="009D73CD"/>
    <w:rsid w:val="009F297A"/>
    <w:rsid w:val="009F56A6"/>
    <w:rsid w:val="00A06B63"/>
    <w:rsid w:val="00A32C45"/>
    <w:rsid w:val="00A32E07"/>
    <w:rsid w:val="00A35B74"/>
    <w:rsid w:val="00A732F4"/>
    <w:rsid w:val="00AA5455"/>
    <w:rsid w:val="00AA688F"/>
    <w:rsid w:val="00AB00DC"/>
    <w:rsid w:val="00AB29D4"/>
    <w:rsid w:val="00AB2CA8"/>
    <w:rsid w:val="00AC3886"/>
    <w:rsid w:val="00AE26C5"/>
    <w:rsid w:val="00AF4BA9"/>
    <w:rsid w:val="00B003CA"/>
    <w:rsid w:val="00B04232"/>
    <w:rsid w:val="00B06544"/>
    <w:rsid w:val="00B179AF"/>
    <w:rsid w:val="00B2450D"/>
    <w:rsid w:val="00B24B8B"/>
    <w:rsid w:val="00B36F73"/>
    <w:rsid w:val="00B37131"/>
    <w:rsid w:val="00B41D35"/>
    <w:rsid w:val="00B52E20"/>
    <w:rsid w:val="00B726EA"/>
    <w:rsid w:val="00B74A29"/>
    <w:rsid w:val="00B961B7"/>
    <w:rsid w:val="00BA695E"/>
    <w:rsid w:val="00BA766D"/>
    <w:rsid w:val="00BC3697"/>
    <w:rsid w:val="00BD30A9"/>
    <w:rsid w:val="00BD6D6F"/>
    <w:rsid w:val="00BE3B3A"/>
    <w:rsid w:val="00BE5A85"/>
    <w:rsid w:val="00BE6959"/>
    <w:rsid w:val="00BF5309"/>
    <w:rsid w:val="00C07BE9"/>
    <w:rsid w:val="00C10744"/>
    <w:rsid w:val="00C201E9"/>
    <w:rsid w:val="00C324F0"/>
    <w:rsid w:val="00C342B6"/>
    <w:rsid w:val="00C3611B"/>
    <w:rsid w:val="00C538E0"/>
    <w:rsid w:val="00C556B4"/>
    <w:rsid w:val="00C56B77"/>
    <w:rsid w:val="00C5772A"/>
    <w:rsid w:val="00C6214F"/>
    <w:rsid w:val="00C74AE3"/>
    <w:rsid w:val="00C75C63"/>
    <w:rsid w:val="00C868F8"/>
    <w:rsid w:val="00C87C79"/>
    <w:rsid w:val="00C96496"/>
    <w:rsid w:val="00CA1B4C"/>
    <w:rsid w:val="00CB0B54"/>
    <w:rsid w:val="00CB3972"/>
    <w:rsid w:val="00CB3F57"/>
    <w:rsid w:val="00CB41C1"/>
    <w:rsid w:val="00CB519D"/>
    <w:rsid w:val="00CB7A10"/>
    <w:rsid w:val="00D00462"/>
    <w:rsid w:val="00D06D03"/>
    <w:rsid w:val="00D218BF"/>
    <w:rsid w:val="00D26CF0"/>
    <w:rsid w:val="00D441A5"/>
    <w:rsid w:val="00D47984"/>
    <w:rsid w:val="00D52F01"/>
    <w:rsid w:val="00D62C8A"/>
    <w:rsid w:val="00D72303"/>
    <w:rsid w:val="00D867EA"/>
    <w:rsid w:val="00D94DB9"/>
    <w:rsid w:val="00DA489B"/>
    <w:rsid w:val="00DB2806"/>
    <w:rsid w:val="00DB3CDE"/>
    <w:rsid w:val="00DB6CBD"/>
    <w:rsid w:val="00DC6025"/>
    <w:rsid w:val="00DD24EB"/>
    <w:rsid w:val="00DE0CBE"/>
    <w:rsid w:val="00DF2C8A"/>
    <w:rsid w:val="00E11854"/>
    <w:rsid w:val="00E21B82"/>
    <w:rsid w:val="00E51587"/>
    <w:rsid w:val="00E5729E"/>
    <w:rsid w:val="00E623E4"/>
    <w:rsid w:val="00E63D2F"/>
    <w:rsid w:val="00E7024A"/>
    <w:rsid w:val="00E7180A"/>
    <w:rsid w:val="00E72997"/>
    <w:rsid w:val="00E74074"/>
    <w:rsid w:val="00E7683E"/>
    <w:rsid w:val="00E83DE4"/>
    <w:rsid w:val="00E90F04"/>
    <w:rsid w:val="00E91720"/>
    <w:rsid w:val="00EA472C"/>
    <w:rsid w:val="00EB6DB5"/>
    <w:rsid w:val="00EB790B"/>
    <w:rsid w:val="00EC18D1"/>
    <w:rsid w:val="00EC3EC5"/>
    <w:rsid w:val="00EC409E"/>
    <w:rsid w:val="00ED56D9"/>
    <w:rsid w:val="00ED78FC"/>
    <w:rsid w:val="00EE0C06"/>
    <w:rsid w:val="00EE3E2B"/>
    <w:rsid w:val="00EF0C89"/>
    <w:rsid w:val="00EF1DE2"/>
    <w:rsid w:val="00F02F3D"/>
    <w:rsid w:val="00F0675F"/>
    <w:rsid w:val="00F32954"/>
    <w:rsid w:val="00F3442F"/>
    <w:rsid w:val="00F510B6"/>
    <w:rsid w:val="00F57AD7"/>
    <w:rsid w:val="00F91376"/>
    <w:rsid w:val="00FA61B3"/>
    <w:rsid w:val="00FA625F"/>
    <w:rsid w:val="00FB54A5"/>
    <w:rsid w:val="00FB5AE4"/>
    <w:rsid w:val="00FC6721"/>
    <w:rsid w:val="00FD0B4E"/>
    <w:rsid w:val="00FE527F"/>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034ADE"/>
  <w15:docId w15:val="{B6E7A264-6FC4-458E-AB5E-0BA15FF4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1"/>
    <w:next w:val="Standard1"/>
    <w:qFormat/>
    <w:rsid w:val="00EF1DE2"/>
    <w:pPr>
      <w:keepNext/>
      <w:keepLines/>
      <w:spacing w:after="120"/>
      <w:outlineLvl w:val="0"/>
    </w:pPr>
    <w:rPr>
      <w:rFonts w:eastAsia="Calibri" w:cs="Calibri"/>
      <w:b/>
      <w:color w:val="002060"/>
      <w:sz w:val="28"/>
      <w:szCs w:val="32"/>
    </w:rPr>
  </w:style>
  <w:style w:type="paragraph" w:styleId="berschrift2">
    <w:name w:val="heading 2"/>
    <w:basedOn w:val="Standard1"/>
    <w:next w:val="Standard1"/>
    <w:qFormat/>
    <w:rsid w:val="00EF1DE2"/>
    <w:pPr>
      <w:keepNext/>
      <w:keepLines/>
      <w:spacing w:before="120" w:after="120"/>
      <w:outlineLvl w:val="1"/>
    </w:pPr>
    <w:rPr>
      <w:rFonts w:eastAsia="Calibri" w:cs="Calibri"/>
      <w:b/>
      <w:color w:val="002060"/>
      <w:sz w:val="24"/>
      <w:szCs w:val="26"/>
    </w:rPr>
  </w:style>
  <w:style w:type="paragraph" w:styleId="berschrift3">
    <w:name w:val="heading 3"/>
    <w:basedOn w:val="Standard1"/>
    <w:next w:val="Standard1"/>
    <w:qFormat/>
    <w:rsid w:val="00045249"/>
    <w:pPr>
      <w:keepNext/>
      <w:keepLines/>
      <w:spacing w:before="120" w:after="120"/>
      <w:outlineLvl w:val="2"/>
    </w:pPr>
    <w:rPr>
      <w:rFonts w:eastAsia="Calibri" w:cs="Calibri"/>
      <w:b/>
      <w:color w:val="243F61"/>
      <w:sz w:val="22"/>
    </w:rPr>
  </w:style>
  <w:style w:type="paragraph" w:styleId="berschrift4">
    <w:name w:val="heading 4"/>
    <w:basedOn w:val="Standard1"/>
    <w:next w:val="Standard1"/>
    <w:rsid w:val="00D867EA"/>
    <w:pPr>
      <w:keepNext/>
      <w:keepLines/>
      <w:spacing w:after="40"/>
      <w:outlineLvl w:val="3"/>
    </w:pPr>
    <w:rPr>
      <w:rFonts w:eastAsia="Calibri" w:cs="Calibri"/>
      <w:b/>
      <w:color w:val="F86908"/>
    </w:rPr>
  </w:style>
  <w:style w:type="paragraph" w:styleId="berschrift5">
    <w:name w:val="heading 5"/>
    <w:basedOn w:val="Standard1"/>
    <w:next w:val="Standard1"/>
    <w:pPr>
      <w:keepNext/>
      <w:keepLines/>
      <w:spacing w:before="220" w:after="40"/>
      <w:outlineLvl w:val="4"/>
    </w:pPr>
    <w:rPr>
      <w:b/>
      <w:szCs w:val="22"/>
    </w:rPr>
  </w:style>
  <w:style w:type="paragraph" w:styleId="berschrift6">
    <w:name w:val="heading 6"/>
    <w:basedOn w:val="Standard1"/>
    <w:next w:val="Standard1"/>
    <w:pPr>
      <w:keepNext/>
      <w:keepLines/>
      <w:spacing w:before="120"/>
      <w:outlineLvl w:val="5"/>
    </w:pPr>
    <w:rPr>
      <w:rFonts w:eastAsia="Arial" w:cs="Arial"/>
      <w:szCs w:val="22"/>
      <w:u w:val="single"/>
    </w:rPr>
  </w:style>
  <w:style w:type="paragraph" w:styleId="berschrift7">
    <w:name w:val="heading 7"/>
    <w:basedOn w:val="Standard"/>
    <w:next w:val="Standard"/>
    <w:link w:val="berschrift7Zchn"/>
    <w:uiPriority w:val="9"/>
    <w:semiHidden/>
    <w:unhideWhenUsed/>
    <w:qFormat/>
    <w:rsid w:val="00681C70"/>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81C7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sid w:val="00045249"/>
    <w:pPr>
      <w:spacing w:line="312" w:lineRule="auto"/>
      <w:jc w:val="both"/>
    </w:pPr>
    <w:rPr>
      <w:rFonts w:ascii="Arial" w:hAnsi="Arial"/>
      <w:sz w:val="20"/>
    </w:rPr>
  </w:style>
  <w:style w:type="table" w:customStyle="1" w:styleId="TableNormal">
    <w:name w:val="Table Normal"/>
    <w:uiPriority w:val="2"/>
    <w:qFormat/>
    <w:tblPr>
      <w:tblCellMar>
        <w:top w:w="0" w:type="dxa"/>
        <w:left w:w="0" w:type="dxa"/>
        <w:bottom w:w="0" w:type="dxa"/>
        <w:right w:w="0" w:type="dxa"/>
      </w:tblCellMar>
    </w:tblPr>
  </w:style>
  <w:style w:type="paragraph" w:styleId="Titel">
    <w:name w:val="Title"/>
    <w:basedOn w:val="Standard1"/>
    <w:next w:val="Standard1"/>
    <w:pPr>
      <w:keepNext/>
      <w:keepLines/>
      <w:spacing w:before="480" w:after="120"/>
    </w:pPr>
    <w:rPr>
      <w:b/>
      <w:sz w:val="72"/>
      <w:szCs w:val="72"/>
    </w:rPr>
  </w:style>
  <w:style w:type="paragraph" w:styleId="Untertitel">
    <w:name w:val="Subtitle"/>
    <w:basedOn w:val="Standard1"/>
    <w:next w:val="Standard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115" w:type="dxa"/>
        <w:bottom w:w="0" w:type="dxa"/>
        <w:right w:w="115"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15" w:type="dxa"/>
        <w:bottom w:w="0" w:type="dxa"/>
        <w:right w:w="115"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pPr>
      <w:contextualSpacing/>
    </w:pPr>
    <w:tblPr>
      <w:tblStyleRowBandSize w:val="1"/>
      <w:tblStyleColBandSize w:val="1"/>
      <w:tblCellMar>
        <w:top w:w="0" w:type="dxa"/>
        <w:left w:w="115" w:type="dxa"/>
        <w:bottom w:w="0" w:type="dxa"/>
        <w:right w:w="115" w:type="dxa"/>
      </w:tblCellMar>
    </w:tblPr>
  </w:style>
  <w:style w:type="table" w:customStyle="1" w:styleId="afb">
    <w:basedOn w:val="TableNormal"/>
    <w:pPr>
      <w:contextualSpacing/>
    </w:pPr>
    <w:tblPr>
      <w:tblStyleRowBandSize w:val="1"/>
      <w:tblStyleColBandSize w:val="1"/>
      <w:tblCellMar>
        <w:top w:w="0" w:type="dxa"/>
        <w:left w:w="115" w:type="dxa"/>
        <w:bottom w:w="0" w:type="dxa"/>
        <w:right w:w="11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8"/>
      <w:szCs w:val="18"/>
    </w:rPr>
  </w:style>
  <w:style w:type="paragraph" w:styleId="Sprechblasentext">
    <w:name w:val="Balloon Text"/>
    <w:basedOn w:val="Standard"/>
    <w:link w:val="SprechblasentextZchn"/>
    <w:uiPriority w:val="99"/>
    <w:semiHidden/>
    <w:unhideWhenUsed/>
    <w:rsid w:val="00D218B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D218BF"/>
    <w:rPr>
      <w:rFonts w:ascii="Lucida Grande" w:hAnsi="Lucida Grande"/>
      <w:sz w:val="18"/>
      <w:szCs w:val="18"/>
    </w:rPr>
  </w:style>
  <w:style w:type="paragraph" w:customStyle="1" w:styleId="Arial">
    <w:name w:val="Arial"/>
    <w:basedOn w:val="Standard1"/>
    <w:rsid w:val="00BD6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style>
  <w:style w:type="paragraph" w:styleId="StandardWeb">
    <w:name w:val="Normal (Web)"/>
    <w:basedOn w:val="Standard"/>
    <w:uiPriority w:val="99"/>
    <w:unhideWhenUsed/>
    <w:rsid w:val="008D359B"/>
    <w:pPr>
      <w:spacing w:before="100" w:beforeAutospacing="1" w:after="100" w:afterAutospacing="1"/>
    </w:pPr>
    <w:rPr>
      <w:rFonts w:ascii="Times" w:hAnsi="Times" w:cs="Times New Roman"/>
      <w:color w:val="auto"/>
      <w:sz w:val="20"/>
      <w:szCs w:val="20"/>
    </w:rPr>
  </w:style>
  <w:style w:type="paragraph" w:styleId="Kommentarthema">
    <w:name w:val="annotation subject"/>
    <w:basedOn w:val="Kommentartext"/>
    <w:next w:val="Kommentartext"/>
    <w:link w:val="KommentarthemaZchn"/>
    <w:uiPriority w:val="99"/>
    <w:semiHidden/>
    <w:unhideWhenUsed/>
    <w:rsid w:val="00217FFB"/>
    <w:rPr>
      <w:b/>
      <w:bCs/>
      <w:sz w:val="20"/>
      <w:szCs w:val="20"/>
    </w:rPr>
  </w:style>
  <w:style w:type="character" w:customStyle="1" w:styleId="KommentarthemaZchn">
    <w:name w:val="Kommentarthema Zchn"/>
    <w:basedOn w:val="KommentartextZchn"/>
    <w:link w:val="Kommentarthema"/>
    <w:uiPriority w:val="99"/>
    <w:semiHidden/>
    <w:rsid w:val="00217FFB"/>
    <w:rPr>
      <w:b/>
      <w:bCs/>
      <w:sz w:val="20"/>
      <w:szCs w:val="20"/>
    </w:rPr>
  </w:style>
  <w:style w:type="table" w:styleId="Tabellenraster">
    <w:name w:val="Table Grid"/>
    <w:basedOn w:val="NormaleTabelle"/>
    <w:uiPriority w:val="59"/>
    <w:rsid w:val="008905A7"/>
    <w:rPr>
      <w:rFonts w:asciiTheme="minorHAnsi" w:eastAsiaTheme="minorEastAsia"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1"/>
    <w:link w:val="FunotentextZchn"/>
    <w:uiPriority w:val="99"/>
    <w:unhideWhenUsed/>
    <w:rsid w:val="004B7994"/>
    <w:pPr>
      <w:spacing w:line="240" w:lineRule="auto"/>
      <w:jc w:val="left"/>
    </w:pPr>
    <w:rPr>
      <w:sz w:val="18"/>
    </w:rPr>
  </w:style>
  <w:style w:type="character" w:customStyle="1" w:styleId="FunotentextZchn">
    <w:name w:val="Fußnotentext Zchn"/>
    <w:basedOn w:val="Absatz-Standardschriftart"/>
    <w:link w:val="Funotentext"/>
    <w:uiPriority w:val="99"/>
    <w:rsid w:val="004B7994"/>
    <w:rPr>
      <w:rFonts w:ascii="Arial" w:hAnsi="Arial"/>
      <w:sz w:val="18"/>
    </w:rPr>
  </w:style>
  <w:style w:type="character" w:styleId="Funotenzeichen">
    <w:name w:val="footnote reference"/>
    <w:basedOn w:val="Absatz-Standardschriftart"/>
    <w:uiPriority w:val="99"/>
    <w:unhideWhenUsed/>
    <w:rsid w:val="004B7994"/>
    <w:rPr>
      <w:rFonts w:ascii="Arial" w:hAnsi="Arial"/>
      <w:sz w:val="20"/>
      <w:vertAlign w:val="superscript"/>
    </w:rPr>
  </w:style>
  <w:style w:type="character" w:styleId="Link">
    <w:name w:val="Hyperlink"/>
    <w:basedOn w:val="Absatz-Standardschriftart"/>
    <w:uiPriority w:val="99"/>
    <w:unhideWhenUsed/>
    <w:rsid w:val="0077064F"/>
    <w:rPr>
      <w:color w:val="0000FF" w:themeColor="hyperlink"/>
      <w:u w:val="single"/>
    </w:rPr>
  </w:style>
  <w:style w:type="paragraph" w:styleId="Listenabsatz">
    <w:name w:val="List Paragraph"/>
    <w:basedOn w:val="Standard"/>
    <w:uiPriority w:val="34"/>
    <w:qFormat/>
    <w:rsid w:val="00D72303"/>
    <w:pPr>
      <w:ind w:left="720"/>
      <w:contextualSpacing/>
    </w:pPr>
  </w:style>
  <w:style w:type="character" w:styleId="BesuchterLink">
    <w:name w:val="FollowedHyperlink"/>
    <w:basedOn w:val="Absatz-Standardschriftart"/>
    <w:uiPriority w:val="99"/>
    <w:semiHidden/>
    <w:unhideWhenUsed/>
    <w:rsid w:val="005A1683"/>
    <w:rPr>
      <w:color w:val="800080" w:themeColor="followedHyperlink"/>
      <w:u w:val="single"/>
    </w:rPr>
  </w:style>
  <w:style w:type="paragraph" w:styleId="HTMLVorformatiert">
    <w:name w:val="HTML Preformatted"/>
    <w:basedOn w:val="Standard"/>
    <w:link w:val="HTMLVorformatiertZchn"/>
    <w:uiPriority w:val="99"/>
    <w:semiHidden/>
    <w:unhideWhenUsed/>
    <w:rsid w:val="005E0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szCs w:val="20"/>
    </w:rPr>
  </w:style>
  <w:style w:type="character" w:customStyle="1" w:styleId="HTMLVorformatiertZchn">
    <w:name w:val="HTML Vorformatiert Zchn"/>
    <w:basedOn w:val="Absatz-Standardschriftart"/>
    <w:link w:val="HTMLVorformatiert"/>
    <w:uiPriority w:val="99"/>
    <w:semiHidden/>
    <w:rsid w:val="005E017E"/>
    <w:rPr>
      <w:rFonts w:ascii="Courier" w:hAnsi="Courier" w:cs="Courier"/>
      <w:color w:val="auto"/>
      <w:sz w:val="20"/>
      <w:szCs w:val="20"/>
    </w:rPr>
  </w:style>
  <w:style w:type="paragraph" w:styleId="berarbeitung">
    <w:name w:val="Revision"/>
    <w:hidden/>
    <w:uiPriority w:val="99"/>
    <w:semiHidden/>
    <w:rsid w:val="00FA625F"/>
  </w:style>
  <w:style w:type="paragraph" w:styleId="Kopfzeile">
    <w:name w:val="header"/>
    <w:basedOn w:val="Standard"/>
    <w:link w:val="KopfzeileZchn"/>
    <w:uiPriority w:val="99"/>
    <w:unhideWhenUsed/>
    <w:rsid w:val="00074ACE"/>
    <w:pPr>
      <w:tabs>
        <w:tab w:val="center" w:pos="4536"/>
        <w:tab w:val="right" w:pos="9072"/>
      </w:tabs>
    </w:pPr>
  </w:style>
  <w:style w:type="character" w:customStyle="1" w:styleId="KopfzeileZchn">
    <w:name w:val="Kopfzeile Zchn"/>
    <w:basedOn w:val="Absatz-Standardschriftart"/>
    <w:link w:val="Kopfzeile"/>
    <w:uiPriority w:val="99"/>
    <w:rsid w:val="00074ACE"/>
  </w:style>
  <w:style w:type="paragraph" w:styleId="Fuzeile">
    <w:name w:val="footer"/>
    <w:basedOn w:val="Standard"/>
    <w:link w:val="FuzeileZchn"/>
    <w:uiPriority w:val="99"/>
    <w:unhideWhenUsed/>
    <w:rsid w:val="00074ACE"/>
    <w:pPr>
      <w:tabs>
        <w:tab w:val="center" w:pos="4536"/>
        <w:tab w:val="right" w:pos="9072"/>
      </w:tabs>
    </w:pPr>
  </w:style>
  <w:style w:type="character" w:customStyle="1" w:styleId="FuzeileZchn">
    <w:name w:val="Fußzeile Zchn"/>
    <w:basedOn w:val="Absatz-Standardschriftart"/>
    <w:link w:val="Fuzeile"/>
    <w:uiPriority w:val="99"/>
    <w:rsid w:val="00074ACE"/>
  </w:style>
  <w:style w:type="paragraph" w:customStyle="1" w:styleId="tabfsm">
    <w:name w:val="tab fsm"/>
    <w:basedOn w:val="Standard1"/>
    <w:qFormat/>
    <w:rsid w:val="009742A5"/>
    <w:pPr>
      <w:widowControl w:val="0"/>
      <w:spacing w:before="40" w:after="40" w:line="276" w:lineRule="auto"/>
      <w:jc w:val="left"/>
    </w:pPr>
    <w:rPr>
      <w:rFonts w:eastAsiaTheme="minorEastAsia" w:cstheme="minorBidi"/>
      <w:color w:val="auto"/>
    </w:rPr>
  </w:style>
  <w:style w:type="paragraph" w:customStyle="1" w:styleId="TableParagraph">
    <w:name w:val="Table Paragraph"/>
    <w:basedOn w:val="Standard"/>
    <w:uiPriority w:val="1"/>
    <w:qFormat/>
    <w:rsid w:val="005C3D25"/>
    <w:pPr>
      <w:widowControl w:val="0"/>
    </w:pPr>
    <w:rPr>
      <w:rFonts w:asciiTheme="minorHAnsi" w:eastAsiaTheme="minorHAnsi" w:hAnsiTheme="minorHAnsi" w:cstheme="minorBidi"/>
      <w:color w:val="auto"/>
      <w:sz w:val="22"/>
      <w:szCs w:val="22"/>
      <w:lang w:val="en-US" w:eastAsia="en-US"/>
    </w:rPr>
  </w:style>
  <w:style w:type="character" w:customStyle="1" w:styleId="berschrift7Zchn">
    <w:name w:val="Überschrift 7 Zchn"/>
    <w:basedOn w:val="Absatz-Standardschriftart"/>
    <w:link w:val="berschrift7"/>
    <w:uiPriority w:val="9"/>
    <w:semiHidden/>
    <w:rsid w:val="00681C70"/>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81C70"/>
    <w:rPr>
      <w:rFonts w:asciiTheme="majorHAnsi" w:eastAsiaTheme="majorEastAsia" w:hAnsiTheme="majorHAnsi" w:cstheme="majorBidi"/>
      <w:color w:val="272727" w:themeColor="text1" w:themeTint="D8"/>
      <w:sz w:val="21"/>
      <w:szCs w:val="21"/>
    </w:rPr>
  </w:style>
  <w:style w:type="paragraph" w:styleId="Textkrper">
    <w:name w:val="Body Text"/>
    <w:basedOn w:val="Standard"/>
    <w:link w:val="TextkrperZchn"/>
    <w:uiPriority w:val="1"/>
    <w:qFormat/>
    <w:rsid w:val="00681C70"/>
    <w:pPr>
      <w:widowControl w:val="0"/>
      <w:ind w:left="1007"/>
    </w:pPr>
    <w:rPr>
      <w:rFonts w:ascii="Book Antiqua" w:eastAsia="Book Antiqua" w:hAnsi="Book Antiqua" w:cstheme="minorBidi"/>
      <w:color w:val="auto"/>
      <w:sz w:val="20"/>
      <w:szCs w:val="20"/>
      <w:lang w:val="en-US" w:eastAsia="en-US"/>
    </w:rPr>
  </w:style>
  <w:style w:type="character" w:customStyle="1" w:styleId="TextkrperZchn">
    <w:name w:val="Textkörper Zchn"/>
    <w:basedOn w:val="Absatz-Standardschriftart"/>
    <w:link w:val="Textkrper"/>
    <w:uiPriority w:val="1"/>
    <w:rsid w:val="00681C70"/>
    <w:rPr>
      <w:rFonts w:ascii="Book Antiqua" w:eastAsia="Book Antiqua" w:hAnsi="Book Antiqua" w:cstheme="minorBidi"/>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865">
      <w:bodyDiv w:val="1"/>
      <w:marLeft w:val="0"/>
      <w:marRight w:val="0"/>
      <w:marTop w:val="0"/>
      <w:marBottom w:val="0"/>
      <w:divBdr>
        <w:top w:val="none" w:sz="0" w:space="0" w:color="auto"/>
        <w:left w:val="none" w:sz="0" w:space="0" w:color="auto"/>
        <w:bottom w:val="none" w:sz="0" w:space="0" w:color="auto"/>
        <w:right w:val="none" w:sz="0" w:space="0" w:color="auto"/>
      </w:divBdr>
    </w:div>
    <w:div w:id="45567873">
      <w:bodyDiv w:val="1"/>
      <w:marLeft w:val="0"/>
      <w:marRight w:val="0"/>
      <w:marTop w:val="0"/>
      <w:marBottom w:val="0"/>
      <w:divBdr>
        <w:top w:val="none" w:sz="0" w:space="0" w:color="auto"/>
        <w:left w:val="none" w:sz="0" w:space="0" w:color="auto"/>
        <w:bottom w:val="none" w:sz="0" w:space="0" w:color="auto"/>
        <w:right w:val="none" w:sz="0" w:space="0" w:color="auto"/>
      </w:divBdr>
    </w:div>
    <w:div w:id="154730497">
      <w:bodyDiv w:val="1"/>
      <w:marLeft w:val="0"/>
      <w:marRight w:val="0"/>
      <w:marTop w:val="0"/>
      <w:marBottom w:val="0"/>
      <w:divBdr>
        <w:top w:val="none" w:sz="0" w:space="0" w:color="auto"/>
        <w:left w:val="none" w:sz="0" w:space="0" w:color="auto"/>
        <w:bottom w:val="none" w:sz="0" w:space="0" w:color="auto"/>
        <w:right w:val="none" w:sz="0" w:space="0" w:color="auto"/>
      </w:divBdr>
    </w:div>
    <w:div w:id="162085156">
      <w:bodyDiv w:val="1"/>
      <w:marLeft w:val="0"/>
      <w:marRight w:val="0"/>
      <w:marTop w:val="0"/>
      <w:marBottom w:val="0"/>
      <w:divBdr>
        <w:top w:val="none" w:sz="0" w:space="0" w:color="auto"/>
        <w:left w:val="none" w:sz="0" w:space="0" w:color="auto"/>
        <w:bottom w:val="none" w:sz="0" w:space="0" w:color="auto"/>
        <w:right w:val="none" w:sz="0" w:space="0" w:color="auto"/>
      </w:divBdr>
    </w:div>
    <w:div w:id="313031636">
      <w:bodyDiv w:val="1"/>
      <w:marLeft w:val="0"/>
      <w:marRight w:val="0"/>
      <w:marTop w:val="0"/>
      <w:marBottom w:val="0"/>
      <w:divBdr>
        <w:top w:val="none" w:sz="0" w:space="0" w:color="auto"/>
        <w:left w:val="none" w:sz="0" w:space="0" w:color="auto"/>
        <w:bottom w:val="none" w:sz="0" w:space="0" w:color="auto"/>
        <w:right w:val="none" w:sz="0" w:space="0" w:color="auto"/>
      </w:divBdr>
    </w:div>
    <w:div w:id="337733422">
      <w:bodyDiv w:val="1"/>
      <w:marLeft w:val="0"/>
      <w:marRight w:val="0"/>
      <w:marTop w:val="0"/>
      <w:marBottom w:val="0"/>
      <w:divBdr>
        <w:top w:val="none" w:sz="0" w:space="0" w:color="auto"/>
        <w:left w:val="none" w:sz="0" w:space="0" w:color="auto"/>
        <w:bottom w:val="none" w:sz="0" w:space="0" w:color="auto"/>
        <w:right w:val="none" w:sz="0" w:space="0" w:color="auto"/>
      </w:divBdr>
      <w:divsChild>
        <w:div w:id="1566260379">
          <w:marLeft w:val="0"/>
          <w:marRight w:val="0"/>
          <w:marTop w:val="0"/>
          <w:marBottom w:val="0"/>
          <w:divBdr>
            <w:top w:val="none" w:sz="0" w:space="0" w:color="auto"/>
            <w:left w:val="none" w:sz="0" w:space="0" w:color="auto"/>
            <w:bottom w:val="none" w:sz="0" w:space="0" w:color="auto"/>
            <w:right w:val="none" w:sz="0" w:space="0" w:color="auto"/>
          </w:divBdr>
          <w:divsChild>
            <w:div w:id="524902035">
              <w:marLeft w:val="0"/>
              <w:marRight w:val="0"/>
              <w:marTop w:val="0"/>
              <w:marBottom w:val="0"/>
              <w:divBdr>
                <w:top w:val="none" w:sz="0" w:space="0" w:color="auto"/>
                <w:left w:val="none" w:sz="0" w:space="0" w:color="auto"/>
                <w:bottom w:val="none" w:sz="0" w:space="0" w:color="auto"/>
                <w:right w:val="none" w:sz="0" w:space="0" w:color="auto"/>
              </w:divBdr>
              <w:divsChild>
                <w:div w:id="2831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48756">
      <w:bodyDiv w:val="1"/>
      <w:marLeft w:val="0"/>
      <w:marRight w:val="0"/>
      <w:marTop w:val="0"/>
      <w:marBottom w:val="0"/>
      <w:divBdr>
        <w:top w:val="none" w:sz="0" w:space="0" w:color="auto"/>
        <w:left w:val="none" w:sz="0" w:space="0" w:color="auto"/>
        <w:bottom w:val="none" w:sz="0" w:space="0" w:color="auto"/>
        <w:right w:val="none" w:sz="0" w:space="0" w:color="auto"/>
      </w:divBdr>
    </w:div>
    <w:div w:id="880020161">
      <w:bodyDiv w:val="1"/>
      <w:marLeft w:val="0"/>
      <w:marRight w:val="0"/>
      <w:marTop w:val="0"/>
      <w:marBottom w:val="0"/>
      <w:divBdr>
        <w:top w:val="none" w:sz="0" w:space="0" w:color="auto"/>
        <w:left w:val="none" w:sz="0" w:space="0" w:color="auto"/>
        <w:bottom w:val="none" w:sz="0" w:space="0" w:color="auto"/>
        <w:right w:val="none" w:sz="0" w:space="0" w:color="auto"/>
      </w:divBdr>
      <w:divsChild>
        <w:div w:id="54160770">
          <w:marLeft w:val="0"/>
          <w:marRight w:val="0"/>
          <w:marTop w:val="0"/>
          <w:marBottom w:val="0"/>
          <w:divBdr>
            <w:top w:val="none" w:sz="0" w:space="0" w:color="auto"/>
            <w:left w:val="none" w:sz="0" w:space="0" w:color="auto"/>
            <w:bottom w:val="none" w:sz="0" w:space="0" w:color="auto"/>
            <w:right w:val="none" w:sz="0" w:space="0" w:color="auto"/>
          </w:divBdr>
          <w:divsChild>
            <w:div w:id="1596858300">
              <w:marLeft w:val="0"/>
              <w:marRight w:val="0"/>
              <w:marTop w:val="0"/>
              <w:marBottom w:val="0"/>
              <w:divBdr>
                <w:top w:val="none" w:sz="0" w:space="0" w:color="auto"/>
                <w:left w:val="none" w:sz="0" w:space="0" w:color="auto"/>
                <w:bottom w:val="none" w:sz="0" w:space="0" w:color="auto"/>
                <w:right w:val="none" w:sz="0" w:space="0" w:color="auto"/>
              </w:divBdr>
              <w:divsChild>
                <w:div w:id="1234856231">
                  <w:marLeft w:val="0"/>
                  <w:marRight w:val="0"/>
                  <w:marTop w:val="0"/>
                  <w:marBottom w:val="0"/>
                  <w:divBdr>
                    <w:top w:val="none" w:sz="0" w:space="0" w:color="auto"/>
                    <w:left w:val="none" w:sz="0" w:space="0" w:color="auto"/>
                    <w:bottom w:val="none" w:sz="0" w:space="0" w:color="auto"/>
                    <w:right w:val="none" w:sz="0" w:space="0" w:color="auto"/>
                  </w:divBdr>
                </w:div>
                <w:div w:id="8804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90669">
      <w:bodyDiv w:val="1"/>
      <w:marLeft w:val="0"/>
      <w:marRight w:val="0"/>
      <w:marTop w:val="0"/>
      <w:marBottom w:val="0"/>
      <w:divBdr>
        <w:top w:val="none" w:sz="0" w:space="0" w:color="auto"/>
        <w:left w:val="none" w:sz="0" w:space="0" w:color="auto"/>
        <w:bottom w:val="none" w:sz="0" w:space="0" w:color="auto"/>
        <w:right w:val="none" w:sz="0" w:space="0" w:color="auto"/>
      </w:divBdr>
      <w:divsChild>
        <w:div w:id="1340935040">
          <w:marLeft w:val="0"/>
          <w:marRight w:val="0"/>
          <w:marTop w:val="0"/>
          <w:marBottom w:val="0"/>
          <w:divBdr>
            <w:top w:val="none" w:sz="0" w:space="0" w:color="auto"/>
            <w:left w:val="none" w:sz="0" w:space="0" w:color="auto"/>
            <w:bottom w:val="none" w:sz="0" w:space="0" w:color="auto"/>
            <w:right w:val="none" w:sz="0" w:space="0" w:color="auto"/>
          </w:divBdr>
          <w:divsChild>
            <w:div w:id="1388650677">
              <w:marLeft w:val="0"/>
              <w:marRight w:val="0"/>
              <w:marTop w:val="0"/>
              <w:marBottom w:val="0"/>
              <w:divBdr>
                <w:top w:val="none" w:sz="0" w:space="0" w:color="auto"/>
                <w:left w:val="none" w:sz="0" w:space="0" w:color="auto"/>
                <w:bottom w:val="none" w:sz="0" w:space="0" w:color="auto"/>
                <w:right w:val="none" w:sz="0" w:space="0" w:color="auto"/>
              </w:divBdr>
              <w:divsChild>
                <w:div w:id="109000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43800">
      <w:bodyDiv w:val="1"/>
      <w:marLeft w:val="0"/>
      <w:marRight w:val="0"/>
      <w:marTop w:val="0"/>
      <w:marBottom w:val="0"/>
      <w:divBdr>
        <w:top w:val="none" w:sz="0" w:space="0" w:color="auto"/>
        <w:left w:val="none" w:sz="0" w:space="0" w:color="auto"/>
        <w:bottom w:val="none" w:sz="0" w:space="0" w:color="auto"/>
        <w:right w:val="none" w:sz="0" w:space="0" w:color="auto"/>
      </w:divBdr>
    </w:div>
    <w:div w:id="1204563935">
      <w:bodyDiv w:val="1"/>
      <w:marLeft w:val="0"/>
      <w:marRight w:val="0"/>
      <w:marTop w:val="0"/>
      <w:marBottom w:val="0"/>
      <w:divBdr>
        <w:top w:val="none" w:sz="0" w:space="0" w:color="auto"/>
        <w:left w:val="none" w:sz="0" w:space="0" w:color="auto"/>
        <w:bottom w:val="none" w:sz="0" w:space="0" w:color="auto"/>
        <w:right w:val="none" w:sz="0" w:space="0" w:color="auto"/>
      </w:divBdr>
    </w:div>
    <w:div w:id="1245072747">
      <w:bodyDiv w:val="1"/>
      <w:marLeft w:val="0"/>
      <w:marRight w:val="0"/>
      <w:marTop w:val="0"/>
      <w:marBottom w:val="0"/>
      <w:divBdr>
        <w:top w:val="none" w:sz="0" w:space="0" w:color="auto"/>
        <w:left w:val="none" w:sz="0" w:space="0" w:color="auto"/>
        <w:bottom w:val="none" w:sz="0" w:space="0" w:color="auto"/>
        <w:right w:val="none" w:sz="0" w:space="0" w:color="auto"/>
      </w:divBdr>
      <w:divsChild>
        <w:div w:id="2029401671">
          <w:marLeft w:val="0"/>
          <w:marRight w:val="0"/>
          <w:marTop w:val="0"/>
          <w:marBottom w:val="0"/>
          <w:divBdr>
            <w:top w:val="none" w:sz="0" w:space="0" w:color="auto"/>
            <w:left w:val="none" w:sz="0" w:space="0" w:color="auto"/>
            <w:bottom w:val="none" w:sz="0" w:space="0" w:color="auto"/>
            <w:right w:val="none" w:sz="0" w:space="0" w:color="auto"/>
          </w:divBdr>
          <w:divsChild>
            <w:div w:id="1583635502">
              <w:marLeft w:val="0"/>
              <w:marRight w:val="0"/>
              <w:marTop w:val="0"/>
              <w:marBottom w:val="0"/>
              <w:divBdr>
                <w:top w:val="none" w:sz="0" w:space="0" w:color="auto"/>
                <w:left w:val="none" w:sz="0" w:space="0" w:color="auto"/>
                <w:bottom w:val="none" w:sz="0" w:space="0" w:color="auto"/>
                <w:right w:val="none" w:sz="0" w:space="0" w:color="auto"/>
              </w:divBdr>
              <w:divsChild>
                <w:div w:id="2023315378">
                  <w:marLeft w:val="0"/>
                  <w:marRight w:val="0"/>
                  <w:marTop w:val="0"/>
                  <w:marBottom w:val="0"/>
                  <w:divBdr>
                    <w:top w:val="none" w:sz="0" w:space="0" w:color="auto"/>
                    <w:left w:val="none" w:sz="0" w:space="0" w:color="auto"/>
                    <w:bottom w:val="none" w:sz="0" w:space="0" w:color="auto"/>
                    <w:right w:val="none" w:sz="0" w:space="0" w:color="auto"/>
                  </w:divBdr>
                </w:div>
              </w:divsChild>
            </w:div>
            <w:div w:id="697318597">
              <w:marLeft w:val="0"/>
              <w:marRight w:val="0"/>
              <w:marTop w:val="0"/>
              <w:marBottom w:val="0"/>
              <w:divBdr>
                <w:top w:val="none" w:sz="0" w:space="0" w:color="auto"/>
                <w:left w:val="none" w:sz="0" w:space="0" w:color="auto"/>
                <w:bottom w:val="none" w:sz="0" w:space="0" w:color="auto"/>
                <w:right w:val="none" w:sz="0" w:space="0" w:color="auto"/>
              </w:divBdr>
              <w:divsChild>
                <w:div w:id="2067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44812">
      <w:bodyDiv w:val="1"/>
      <w:marLeft w:val="0"/>
      <w:marRight w:val="0"/>
      <w:marTop w:val="0"/>
      <w:marBottom w:val="0"/>
      <w:divBdr>
        <w:top w:val="none" w:sz="0" w:space="0" w:color="auto"/>
        <w:left w:val="none" w:sz="0" w:space="0" w:color="auto"/>
        <w:bottom w:val="none" w:sz="0" w:space="0" w:color="auto"/>
        <w:right w:val="none" w:sz="0" w:space="0" w:color="auto"/>
      </w:divBdr>
    </w:div>
    <w:div w:id="1372925342">
      <w:bodyDiv w:val="1"/>
      <w:marLeft w:val="0"/>
      <w:marRight w:val="0"/>
      <w:marTop w:val="0"/>
      <w:marBottom w:val="0"/>
      <w:divBdr>
        <w:top w:val="none" w:sz="0" w:space="0" w:color="auto"/>
        <w:left w:val="none" w:sz="0" w:space="0" w:color="auto"/>
        <w:bottom w:val="none" w:sz="0" w:space="0" w:color="auto"/>
        <w:right w:val="none" w:sz="0" w:space="0" w:color="auto"/>
      </w:divBdr>
    </w:div>
    <w:div w:id="1465342850">
      <w:bodyDiv w:val="1"/>
      <w:marLeft w:val="0"/>
      <w:marRight w:val="0"/>
      <w:marTop w:val="0"/>
      <w:marBottom w:val="0"/>
      <w:divBdr>
        <w:top w:val="none" w:sz="0" w:space="0" w:color="auto"/>
        <w:left w:val="none" w:sz="0" w:space="0" w:color="auto"/>
        <w:bottom w:val="none" w:sz="0" w:space="0" w:color="auto"/>
        <w:right w:val="none" w:sz="0" w:space="0" w:color="auto"/>
      </w:divBdr>
    </w:div>
    <w:div w:id="1477799022">
      <w:bodyDiv w:val="1"/>
      <w:marLeft w:val="0"/>
      <w:marRight w:val="0"/>
      <w:marTop w:val="0"/>
      <w:marBottom w:val="0"/>
      <w:divBdr>
        <w:top w:val="none" w:sz="0" w:space="0" w:color="auto"/>
        <w:left w:val="none" w:sz="0" w:space="0" w:color="auto"/>
        <w:bottom w:val="none" w:sz="0" w:space="0" w:color="auto"/>
        <w:right w:val="none" w:sz="0" w:space="0" w:color="auto"/>
      </w:divBdr>
      <w:divsChild>
        <w:div w:id="1687705862">
          <w:marLeft w:val="0"/>
          <w:marRight w:val="0"/>
          <w:marTop w:val="0"/>
          <w:marBottom w:val="0"/>
          <w:divBdr>
            <w:top w:val="none" w:sz="0" w:space="0" w:color="auto"/>
            <w:left w:val="none" w:sz="0" w:space="0" w:color="auto"/>
            <w:bottom w:val="none" w:sz="0" w:space="0" w:color="auto"/>
            <w:right w:val="none" w:sz="0" w:space="0" w:color="auto"/>
          </w:divBdr>
          <w:divsChild>
            <w:div w:id="589318916">
              <w:marLeft w:val="0"/>
              <w:marRight w:val="0"/>
              <w:marTop w:val="0"/>
              <w:marBottom w:val="0"/>
              <w:divBdr>
                <w:top w:val="none" w:sz="0" w:space="0" w:color="auto"/>
                <w:left w:val="none" w:sz="0" w:space="0" w:color="auto"/>
                <w:bottom w:val="none" w:sz="0" w:space="0" w:color="auto"/>
                <w:right w:val="none" w:sz="0" w:space="0" w:color="auto"/>
              </w:divBdr>
              <w:divsChild>
                <w:div w:id="1049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930384">
      <w:bodyDiv w:val="1"/>
      <w:marLeft w:val="0"/>
      <w:marRight w:val="0"/>
      <w:marTop w:val="0"/>
      <w:marBottom w:val="0"/>
      <w:divBdr>
        <w:top w:val="none" w:sz="0" w:space="0" w:color="auto"/>
        <w:left w:val="none" w:sz="0" w:space="0" w:color="auto"/>
        <w:bottom w:val="none" w:sz="0" w:space="0" w:color="auto"/>
        <w:right w:val="none" w:sz="0" w:space="0" w:color="auto"/>
      </w:divBdr>
    </w:div>
    <w:div w:id="1833640624">
      <w:bodyDiv w:val="1"/>
      <w:marLeft w:val="0"/>
      <w:marRight w:val="0"/>
      <w:marTop w:val="0"/>
      <w:marBottom w:val="0"/>
      <w:divBdr>
        <w:top w:val="none" w:sz="0" w:space="0" w:color="auto"/>
        <w:left w:val="none" w:sz="0" w:space="0" w:color="auto"/>
        <w:bottom w:val="none" w:sz="0" w:space="0" w:color="auto"/>
        <w:right w:val="none" w:sz="0" w:space="0" w:color="auto"/>
      </w:divBdr>
    </w:div>
    <w:div w:id="2086339171">
      <w:bodyDiv w:val="1"/>
      <w:marLeft w:val="0"/>
      <w:marRight w:val="0"/>
      <w:marTop w:val="0"/>
      <w:marBottom w:val="0"/>
      <w:divBdr>
        <w:top w:val="none" w:sz="0" w:space="0" w:color="auto"/>
        <w:left w:val="none" w:sz="0" w:space="0" w:color="auto"/>
        <w:bottom w:val="none" w:sz="0" w:space="0" w:color="auto"/>
        <w:right w:val="none" w:sz="0" w:space="0" w:color="auto"/>
      </w:divBdr>
      <w:divsChild>
        <w:div w:id="400177126">
          <w:marLeft w:val="0"/>
          <w:marRight w:val="0"/>
          <w:marTop w:val="0"/>
          <w:marBottom w:val="0"/>
          <w:divBdr>
            <w:top w:val="none" w:sz="0" w:space="0" w:color="auto"/>
            <w:left w:val="none" w:sz="0" w:space="0" w:color="auto"/>
            <w:bottom w:val="none" w:sz="0" w:space="0" w:color="auto"/>
            <w:right w:val="none" w:sz="0" w:space="0" w:color="auto"/>
          </w:divBdr>
          <w:divsChild>
            <w:div w:id="778909270">
              <w:marLeft w:val="0"/>
              <w:marRight w:val="0"/>
              <w:marTop w:val="0"/>
              <w:marBottom w:val="0"/>
              <w:divBdr>
                <w:top w:val="none" w:sz="0" w:space="0" w:color="auto"/>
                <w:left w:val="none" w:sz="0" w:space="0" w:color="auto"/>
                <w:bottom w:val="none" w:sz="0" w:space="0" w:color="auto"/>
                <w:right w:val="none" w:sz="0" w:space="0" w:color="auto"/>
              </w:divBdr>
              <w:divsChild>
                <w:div w:id="6601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21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deu-antonio-stiftung.de/w/files/pdfs/verschwoerungen-internet.pdf"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38522-C1BA-E043-AB2C-5FA676B05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1643</Words>
  <Characters>10358</Characters>
  <Application>Microsoft Macintosh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music media park</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Schreiber</dc:creator>
  <cp:lastModifiedBy>Björn Schreiber</cp:lastModifiedBy>
  <cp:revision>2</cp:revision>
  <cp:lastPrinted>2017-05-22T13:28:00Z</cp:lastPrinted>
  <dcterms:created xsi:type="dcterms:W3CDTF">2017-05-22T13:42:00Z</dcterms:created>
  <dcterms:modified xsi:type="dcterms:W3CDTF">2017-05-22T13:42:00Z</dcterms:modified>
</cp:coreProperties>
</file>